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25847" w14:textId="77777777" w:rsidR="00DC05FB" w:rsidRPr="0027266C" w:rsidRDefault="00DC05FB" w:rsidP="00DC05FB">
      <w:pPr>
        <w:rPr>
          <w:rFonts w:eastAsiaTheme="majorEastAsia" w:cstheme="majorBidi"/>
          <w:b/>
          <w:bCs/>
          <w:noProof/>
          <w:color w:val="A8005C"/>
          <w:sz w:val="48"/>
          <w:szCs w:val="28"/>
          <w:lang w:val="en-US" w:eastAsia="de-CH"/>
        </w:rPr>
      </w:pPr>
      <w:bookmarkStart w:id="0" w:name="_Hlk34662927"/>
      <w:r w:rsidRPr="0027266C">
        <w:rPr>
          <w:rFonts w:eastAsiaTheme="majorEastAsia" w:cstheme="majorBidi"/>
          <w:b/>
          <w:bCs/>
          <w:noProof/>
          <w:color w:val="A8005C"/>
          <w:sz w:val="48"/>
          <w:szCs w:val="28"/>
          <w:lang w:val="en-US" w:eastAsia="de-CH"/>
        </w:rPr>
        <w:t xml:space="preserve">Softing Industrial Automation </w:t>
      </w:r>
      <w:r w:rsidR="00350761">
        <w:rPr>
          <w:rFonts w:eastAsiaTheme="majorEastAsia" w:cstheme="majorBidi"/>
          <w:b/>
          <w:bCs/>
          <w:noProof/>
          <w:color w:val="A8005C"/>
          <w:sz w:val="48"/>
          <w:szCs w:val="28"/>
          <w:lang w:val="en-US" w:eastAsia="de-CH"/>
        </w:rPr>
        <w:t>reinforces</w:t>
      </w:r>
      <w:r w:rsidR="00223645">
        <w:rPr>
          <w:rFonts w:eastAsiaTheme="majorEastAsia" w:cstheme="majorBidi"/>
          <w:b/>
          <w:bCs/>
          <w:noProof/>
          <w:color w:val="A8005C"/>
          <w:sz w:val="48"/>
          <w:szCs w:val="28"/>
          <w:lang w:val="en-US" w:eastAsia="de-CH"/>
        </w:rPr>
        <w:t xml:space="preserve"> the Open Integration n</w:t>
      </w:r>
      <w:r w:rsidR="0027266C" w:rsidRPr="0027266C">
        <w:rPr>
          <w:rFonts w:eastAsiaTheme="majorEastAsia" w:cstheme="majorBidi"/>
          <w:b/>
          <w:bCs/>
          <w:noProof/>
          <w:color w:val="A8005C"/>
          <w:sz w:val="48"/>
          <w:szCs w:val="28"/>
          <w:lang w:val="en-US" w:eastAsia="de-CH"/>
        </w:rPr>
        <w:t>etwork</w:t>
      </w:r>
      <w:r w:rsidRPr="0027266C">
        <w:rPr>
          <w:rFonts w:eastAsiaTheme="majorEastAsia" w:cstheme="majorBidi"/>
          <w:b/>
          <w:bCs/>
          <w:noProof/>
          <w:color w:val="A8005C"/>
          <w:sz w:val="48"/>
          <w:szCs w:val="28"/>
          <w:lang w:val="en-US" w:eastAsia="de-CH"/>
        </w:rPr>
        <w:t xml:space="preserve"> </w:t>
      </w:r>
    </w:p>
    <w:bookmarkEnd w:id="0"/>
    <w:p w14:paraId="25315723" w14:textId="77777777" w:rsidR="00DC05FB" w:rsidRPr="0027266C" w:rsidRDefault="00223645" w:rsidP="00DC05FB">
      <w:pPr>
        <w:rPr>
          <w:rFonts w:eastAsiaTheme="majorEastAsia" w:cstheme="majorBidi"/>
          <w:bCs/>
          <w:color w:val="506671"/>
          <w:sz w:val="28"/>
          <w:szCs w:val="26"/>
          <w:lang w:val="en-US"/>
        </w:rPr>
      </w:pPr>
      <w:r>
        <w:rPr>
          <w:rFonts w:eastAsiaTheme="majorEastAsia" w:cstheme="majorBidi"/>
          <w:bCs/>
          <w:color w:val="506671"/>
          <w:sz w:val="28"/>
          <w:szCs w:val="26"/>
          <w:lang w:val="en-US"/>
        </w:rPr>
        <w:t>Endress+Hauser partner program is gaining importance</w:t>
      </w:r>
      <w:r w:rsidR="0027266C" w:rsidRPr="0027266C">
        <w:rPr>
          <w:rFonts w:eastAsiaTheme="majorEastAsia" w:cstheme="majorBidi"/>
          <w:bCs/>
          <w:color w:val="506671"/>
          <w:sz w:val="28"/>
          <w:szCs w:val="26"/>
          <w:lang w:val="en-US"/>
        </w:rPr>
        <w:t xml:space="preserve"> through IIoT solutions </w:t>
      </w:r>
    </w:p>
    <w:p w14:paraId="70E8AE28" w14:textId="317C0ABD" w:rsidR="00DC05FB" w:rsidRPr="0027266C" w:rsidRDefault="0027266C" w:rsidP="00DC05FB">
      <w:pPr>
        <w:rPr>
          <w:b/>
          <w:lang w:val="en-US"/>
        </w:rPr>
      </w:pPr>
      <w:r>
        <w:rPr>
          <w:b/>
          <w:lang w:val="en-US"/>
        </w:rPr>
        <w:t xml:space="preserve">How can field instruments and components be easily integrated into automation systems? The answer to this question is becoming increasingly important as industrial production digitalization </w:t>
      </w:r>
      <w:r w:rsidR="00223645">
        <w:rPr>
          <w:b/>
          <w:lang w:val="en-US"/>
        </w:rPr>
        <w:t>progresses. The Endress+Hauser Open Integration</w:t>
      </w:r>
      <w:r>
        <w:rPr>
          <w:b/>
          <w:lang w:val="en-US"/>
        </w:rPr>
        <w:t xml:space="preserve"> partner program unites 13 manufacturers that want to ensure the streamlined interaction of their products. </w:t>
      </w:r>
      <w:r w:rsidR="00DC05FB" w:rsidRPr="0027266C">
        <w:rPr>
          <w:b/>
          <w:lang w:val="en-US"/>
        </w:rPr>
        <w:t xml:space="preserve">Softing Industrial Automation </w:t>
      </w:r>
      <w:r>
        <w:rPr>
          <w:b/>
          <w:lang w:val="en-US"/>
        </w:rPr>
        <w:t xml:space="preserve">joined the partner network at the beginning of the year. </w:t>
      </w:r>
    </w:p>
    <w:p w14:paraId="296E2992" w14:textId="77777777" w:rsidR="0027266C" w:rsidRDefault="0027266C" w:rsidP="00DC05FB">
      <w:pPr>
        <w:spacing w:after="0" w:line="240" w:lineRule="auto"/>
        <w:rPr>
          <w:lang w:val="en-US"/>
        </w:rPr>
      </w:pPr>
      <w:r>
        <w:rPr>
          <w:lang w:val="en-US"/>
        </w:rPr>
        <w:t xml:space="preserve">The Open Integration cooperation partners test and document the </w:t>
      </w:r>
      <w:r w:rsidR="007F3BA2">
        <w:rPr>
          <w:lang w:val="en-US"/>
        </w:rPr>
        <w:t>interaction of their products for typical process automation applications. Users profit in two ways by being able to combine the best products for each application and through fast and smooth commissioning. Automation technology suppliers value the advantages of the Open Integration program</w:t>
      </w:r>
      <w:r w:rsidR="00223645">
        <w:rPr>
          <w:lang w:val="en-US"/>
        </w:rPr>
        <w:t xml:space="preserve"> as well. For these companies, it’s </w:t>
      </w:r>
      <w:r w:rsidR="007F3BA2">
        <w:rPr>
          <w:lang w:val="en-US"/>
        </w:rPr>
        <w:t xml:space="preserve">important to be able to detect </w:t>
      </w:r>
      <w:r w:rsidR="00223645">
        <w:rPr>
          <w:lang w:val="en-US"/>
        </w:rPr>
        <w:t xml:space="preserve">potential problems early </w:t>
      </w:r>
      <w:r w:rsidR="007F3BA2">
        <w:rPr>
          <w:lang w:val="en-US"/>
        </w:rPr>
        <w:t>and sol</w:t>
      </w:r>
      <w:r w:rsidR="00223645">
        <w:rPr>
          <w:lang w:val="en-US"/>
        </w:rPr>
        <w:t>ve them prior to installing the</w:t>
      </w:r>
      <w:r w:rsidR="00350761">
        <w:rPr>
          <w:lang w:val="en-US"/>
        </w:rPr>
        <w:t>ir</w:t>
      </w:r>
      <w:r w:rsidR="00223645">
        <w:rPr>
          <w:lang w:val="en-US"/>
        </w:rPr>
        <w:t xml:space="preserve"> products at the customer site.</w:t>
      </w:r>
    </w:p>
    <w:p w14:paraId="023D9564" w14:textId="77777777" w:rsidR="007F3BA2" w:rsidRDefault="007F3BA2" w:rsidP="00DC05FB">
      <w:pPr>
        <w:spacing w:after="0" w:line="240" w:lineRule="auto"/>
        <w:rPr>
          <w:lang w:val="en-US"/>
        </w:rPr>
      </w:pPr>
    </w:p>
    <w:p w14:paraId="769D48D7" w14:textId="77777777" w:rsidR="00DA3AFA" w:rsidRDefault="007F3BA2" w:rsidP="00DA3AFA">
      <w:pPr>
        <w:spacing w:after="0" w:line="240" w:lineRule="auto"/>
        <w:rPr>
          <w:lang w:val="en-US"/>
        </w:rPr>
      </w:pPr>
      <w:r>
        <w:rPr>
          <w:lang w:val="en-US"/>
        </w:rPr>
        <w:t>“</w:t>
      </w:r>
      <w:r w:rsidR="00350761">
        <w:rPr>
          <w:lang w:val="en-US"/>
        </w:rPr>
        <w:t>We go</w:t>
      </w:r>
      <w:r w:rsidR="00DA3AFA">
        <w:rPr>
          <w:lang w:val="en-US"/>
        </w:rPr>
        <w:t xml:space="preserve"> well beyond the established test methods </w:t>
      </w:r>
      <w:r w:rsidR="00350761">
        <w:rPr>
          <w:lang w:val="en-US"/>
        </w:rPr>
        <w:t xml:space="preserve">within this program </w:t>
      </w:r>
      <w:r w:rsidR="00DA3AFA">
        <w:rPr>
          <w:lang w:val="en-US"/>
        </w:rPr>
        <w:t xml:space="preserve">by scrutinizing the functionality of complete system architectures in a lab environment,” explains </w:t>
      </w:r>
      <w:r w:rsidR="00DC05FB" w:rsidRPr="0027266C">
        <w:rPr>
          <w:lang w:val="en-US"/>
        </w:rPr>
        <w:t>Jörg Rein</w:t>
      </w:r>
      <w:r w:rsidR="00DA3AFA">
        <w:rPr>
          <w:lang w:val="en-US"/>
        </w:rPr>
        <w:t>kensmeier, Marketing Manager at</w:t>
      </w:r>
      <w:r w:rsidR="00DC05FB" w:rsidRPr="0027266C">
        <w:rPr>
          <w:lang w:val="en-US"/>
        </w:rPr>
        <w:t xml:space="preserve"> Endress+Hauser.</w:t>
      </w:r>
      <w:r w:rsidR="00DA3AFA">
        <w:rPr>
          <w:lang w:val="en-US"/>
        </w:rPr>
        <w:t xml:space="preserve"> “We do that for specific fields of application or customer solutions. After successful completion of the tests, the so-called reference topologies are published in the form of mutual recommendations.”</w:t>
      </w:r>
    </w:p>
    <w:p w14:paraId="0B005D9D" w14:textId="77777777" w:rsidR="00DA3AFA" w:rsidRDefault="00DA3AFA" w:rsidP="00DA3AFA">
      <w:pPr>
        <w:spacing w:after="0" w:line="240" w:lineRule="auto"/>
        <w:rPr>
          <w:lang w:val="en-US"/>
        </w:rPr>
      </w:pPr>
    </w:p>
    <w:p w14:paraId="28140D1A" w14:textId="37833C07" w:rsidR="00DC05FB" w:rsidRPr="0027266C" w:rsidRDefault="00684C02" w:rsidP="00DC05FB">
      <w:pPr>
        <w:spacing w:after="0" w:line="240" w:lineRule="auto"/>
        <w:rPr>
          <w:lang w:val="en-US"/>
        </w:rPr>
      </w:pPr>
      <w:r>
        <w:rPr>
          <w:lang w:val="en-US"/>
        </w:rPr>
        <w:t>Thirteen</w:t>
      </w:r>
      <w:r w:rsidR="00DA3AFA">
        <w:rPr>
          <w:lang w:val="en-US"/>
        </w:rPr>
        <w:t xml:space="preserve"> companies </w:t>
      </w:r>
      <w:r>
        <w:rPr>
          <w:lang w:val="en-US"/>
        </w:rPr>
        <w:t xml:space="preserve">currently </w:t>
      </w:r>
      <w:r w:rsidR="00DA3AFA">
        <w:rPr>
          <w:lang w:val="en-US"/>
        </w:rPr>
        <w:t xml:space="preserve">belong to the program. All the partners are suppliers of control technology, fieldbus infrastructures, measurement technology or actuator technology: </w:t>
      </w:r>
      <w:r w:rsidR="00DC05FB" w:rsidRPr="0027266C">
        <w:rPr>
          <w:lang w:val="en-US"/>
        </w:rPr>
        <w:t>Auma Riester, Bürkert, Festo, Flowserve, Hima Paul Hildebrandt, Honeywell Process Solutions, Mitsubishi Electric, Pepperl+Fuchs, Phoenix Contact, Rockwell Automation, Schneider Elec</w:t>
      </w:r>
      <w:r w:rsidR="00DA3AFA">
        <w:rPr>
          <w:lang w:val="en-US"/>
        </w:rPr>
        <w:t>tric, Turck and recently</w:t>
      </w:r>
      <w:r w:rsidR="00DC05FB" w:rsidRPr="0027266C">
        <w:rPr>
          <w:lang w:val="en-US"/>
        </w:rPr>
        <w:t xml:space="preserve"> Softing Industrial Automation. </w:t>
      </w:r>
    </w:p>
    <w:p w14:paraId="244779B6" w14:textId="77777777" w:rsidR="00DC05FB" w:rsidRPr="0027266C" w:rsidRDefault="00DC05FB" w:rsidP="00DC05FB">
      <w:pPr>
        <w:spacing w:after="0" w:line="240" w:lineRule="auto"/>
        <w:rPr>
          <w:rFonts w:ascii="Arial" w:hAnsi="Arial" w:cs="Arial"/>
          <w:b/>
          <w:bCs/>
          <w:lang w:val="en-US"/>
        </w:rPr>
      </w:pPr>
    </w:p>
    <w:p w14:paraId="6514F7BB" w14:textId="77777777" w:rsidR="00DC05FB" w:rsidRPr="0027266C" w:rsidRDefault="00DA3AFA" w:rsidP="00DC05FB">
      <w:pPr>
        <w:spacing w:after="0" w:line="240" w:lineRule="auto"/>
        <w:rPr>
          <w:b/>
          <w:bCs/>
          <w:lang w:val="en-US"/>
        </w:rPr>
      </w:pPr>
      <w:r>
        <w:rPr>
          <w:b/>
          <w:bCs/>
          <w:lang w:val="en-US"/>
        </w:rPr>
        <w:t>Network technology specialist</w:t>
      </w:r>
    </w:p>
    <w:p w14:paraId="7070BF1C" w14:textId="0D02E45F" w:rsidR="002863DC" w:rsidRPr="0027266C" w:rsidRDefault="00DC05FB" w:rsidP="00DC05FB">
      <w:pPr>
        <w:spacing w:after="0" w:line="240" w:lineRule="auto"/>
        <w:rPr>
          <w:lang w:val="en-US"/>
        </w:rPr>
      </w:pPr>
      <w:r w:rsidRPr="0027266C">
        <w:rPr>
          <w:lang w:val="en-US"/>
        </w:rPr>
        <w:t>Softing Industrial Automation is</w:t>
      </w:r>
      <w:r w:rsidR="00C56D87">
        <w:rPr>
          <w:lang w:val="en-US"/>
        </w:rPr>
        <w:t xml:space="preserve"> a leading provider of software and hardware products </w:t>
      </w:r>
      <w:r w:rsidR="00B660C3">
        <w:rPr>
          <w:lang w:val="en-US"/>
        </w:rPr>
        <w:t xml:space="preserve">designed </w:t>
      </w:r>
      <w:r w:rsidR="00BC7CD0">
        <w:rPr>
          <w:lang w:val="en-US"/>
        </w:rPr>
        <w:t xml:space="preserve">to </w:t>
      </w:r>
      <w:r w:rsidR="00B660C3">
        <w:rPr>
          <w:lang w:val="en-US"/>
        </w:rPr>
        <w:t>integrat</w:t>
      </w:r>
      <w:r w:rsidR="00BC7CD0">
        <w:rPr>
          <w:lang w:val="en-US"/>
        </w:rPr>
        <w:t>e</w:t>
      </w:r>
      <w:r w:rsidR="00B660C3">
        <w:rPr>
          <w:lang w:val="en-US"/>
        </w:rPr>
        <w:t xml:space="preserve"> technologies and data in factory and process automation environments.</w:t>
      </w:r>
      <w:r w:rsidR="00BC7CD0">
        <w:rPr>
          <w:lang w:val="en-US"/>
        </w:rPr>
        <w:t xml:space="preserve"> “</w:t>
      </w:r>
      <w:r w:rsidR="00B660C3">
        <w:rPr>
          <w:lang w:val="en-US"/>
        </w:rPr>
        <w:t xml:space="preserve">Our companies have enjoyed many years of successful cooperation, which has now manifested itself in our decision to join the Open Integration partner program,” says </w:t>
      </w:r>
      <w:r w:rsidRPr="0027266C">
        <w:rPr>
          <w:lang w:val="en-US"/>
        </w:rPr>
        <w:t>Thomas Hilz, Vice P</w:t>
      </w:r>
      <w:r w:rsidR="00B660C3">
        <w:rPr>
          <w:lang w:val="en-US"/>
        </w:rPr>
        <w:t xml:space="preserve">resident Strategic Accounts at </w:t>
      </w:r>
      <w:r w:rsidRPr="0027266C">
        <w:rPr>
          <w:lang w:val="en-US"/>
        </w:rPr>
        <w:t xml:space="preserve">Softing Industrial Automation. </w:t>
      </w:r>
    </w:p>
    <w:p w14:paraId="306090E1" w14:textId="77777777" w:rsidR="002863DC" w:rsidRPr="0027266C" w:rsidRDefault="002863DC" w:rsidP="00DC05FB">
      <w:pPr>
        <w:spacing w:after="0" w:line="240" w:lineRule="auto"/>
        <w:rPr>
          <w:lang w:val="en-US"/>
        </w:rPr>
      </w:pPr>
    </w:p>
    <w:p w14:paraId="03A2DD63" w14:textId="77777777" w:rsidR="0023555A" w:rsidRDefault="00B660C3" w:rsidP="00B660C3">
      <w:pPr>
        <w:spacing w:after="0" w:line="240" w:lineRule="auto"/>
        <w:rPr>
          <w:lang w:val="en-US"/>
        </w:rPr>
      </w:pPr>
      <w:r>
        <w:rPr>
          <w:lang w:val="en-US"/>
        </w:rPr>
        <w:t>“The reliability and outstanding quality that we know</w:t>
      </w:r>
      <w:r w:rsidR="0023555A">
        <w:rPr>
          <w:lang w:val="en-US"/>
        </w:rPr>
        <w:t xml:space="preserve"> from Endress+Hauser is also a</w:t>
      </w:r>
      <w:r>
        <w:rPr>
          <w:lang w:val="en-US"/>
        </w:rPr>
        <w:t xml:space="preserve"> top priority at Softing Industrial Automation</w:t>
      </w:r>
      <w:r w:rsidR="00DC05FB" w:rsidRPr="0027266C">
        <w:rPr>
          <w:lang w:val="en-US"/>
        </w:rPr>
        <w:t xml:space="preserve">. </w:t>
      </w:r>
      <w:r>
        <w:rPr>
          <w:lang w:val="en-US"/>
        </w:rPr>
        <w:t>The compan</w:t>
      </w:r>
      <w:r w:rsidR="0023555A">
        <w:rPr>
          <w:lang w:val="en-US"/>
        </w:rPr>
        <w:t xml:space="preserve">y, and I personally, are </w:t>
      </w:r>
      <w:r>
        <w:rPr>
          <w:lang w:val="en-US"/>
        </w:rPr>
        <w:t>looking forward</w:t>
      </w:r>
      <w:r w:rsidR="0023555A">
        <w:rPr>
          <w:lang w:val="en-US"/>
        </w:rPr>
        <w:t xml:space="preserve"> to the coming years</w:t>
      </w:r>
      <w:r>
        <w:rPr>
          <w:lang w:val="en-US"/>
        </w:rPr>
        <w:t xml:space="preserve"> in which we will be helping our partners </w:t>
      </w:r>
      <w:r w:rsidR="0023555A">
        <w:rPr>
          <w:lang w:val="en-US"/>
        </w:rPr>
        <w:t xml:space="preserve">with the connectivity of their sensors.” </w:t>
      </w:r>
    </w:p>
    <w:p w14:paraId="1A13C3AF" w14:textId="77777777" w:rsidR="0023555A" w:rsidRPr="0027266C" w:rsidRDefault="0023555A" w:rsidP="0023555A">
      <w:pPr>
        <w:spacing w:after="0" w:line="240" w:lineRule="auto"/>
        <w:rPr>
          <w:lang w:val="en-US"/>
        </w:rPr>
      </w:pPr>
    </w:p>
    <w:p w14:paraId="0346C434" w14:textId="6597C332" w:rsidR="00DC05FB" w:rsidRPr="0027266C" w:rsidRDefault="0023555A" w:rsidP="0023555A">
      <w:pPr>
        <w:spacing w:after="0" w:line="240" w:lineRule="auto"/>
        <w:rPr>
          <w:lang w:val="en-US"/>
        </w:rPr>
      </w:pPr>
      <w:r>
        <w:rPr>
          <w:lang w:val="en-US"/>
        </w:rPr>
        <w:t>“</w:t>
      </w:r>
      <w:r w:rsidR="00DC05FB" w:rsidRPr="0027266C">
        <w:rPr>
          <w:lang w:val="en-US"/>
        </w:rPr>
        <w:t xml:space="preserve">Softing Industrial Automation </w:t>
      </w:r>
      <w:r>
        <w:rPr>
          <w:lang w:val="en-US"/>
        </w:rPr>
        <w:t xml:space="preserve">strengthens our partner program with further expertise in the area of data exchange and </w:t>
      </w:r>
      <w:r w:rsidR="00BC7CD0">
        <w:rPr>
          <w:lang w:val="en-US"/>
        </w:rPr>
        <w:t xml:space="preserve">providing </w:t>
      </w:r>
      <w:r>
        <w:rPr>
          <w:lang w:val="en-US"/>
        </w:rPr>
        <w:t>information at the field level,” says Jörg Reinkensmeier</w:t>
      </w:r>
      <w:r w:rsidR="00DC05FB" w:rsidRPr="0027266C">
        <w:rPr>
          <w:lang w:val="en-US"/>
        </w:rPr>
        <w:t xml:space="preserve">. </w:t>
      </w:r>
      <w:r>
        <w:rPr>
          <w:lang w:val="en-US"/>
        </w:rPr>
        <w:t>“Apart from networking process control technology, connectivity is playing an increasingly important role for IIoT solutions. Our aim is to exploit this potential together with all of our Open Integration partners.”</w:t>
      </w:r>
    </w:p>
    <w:p w14:paraId="0A61E7DE" w14:textId="77777777" w:rsidR="00DC05FB" w:rsidRPr="0027266C" w:rsidRDefault="00DC05FB" w:rsidP="00DC05FB">
      <w:pPr>
        <w:spacing w:after="0" w:line="240" w:lineRule="auto"/>
        <w:rPr>
          <w:rFonts w:ascii="Arial" w:hAnsi="Arial" w:cs="Arial"/>
          <w:lang w:val="en-US"/>
        </w:rPr>
      </w:pPr>
    </w:p>
    <w:p w14:paraId="6908EF43" w14:textId="77777777" w:rsidR="00DC05FB" w:rsidRPr="0027266C" w:rsidRDefault="00DC05FB" w:rsidP="00DC05FB">
      <w:pPr>
        <w:spacing w:after="0" w:line="240" w:lineRule="auto"/>
        <w:ind w:left="360"/>
        <w:rPr>
          <w:rFonts w:ascii="Arial" w:hAnsi="Arial" w:cs="Arial"/>
          <w:lang w:val="en-US"/>
        </w:rPr>
      </w:pPr>
      <w:r w:rsidRPr="0027266C">
        <w:rPr>
          <w:rFonts w:ascii="Arial" w:hAnsi="Arial" w:cs="Arial"/>
          <w:noProof/>
          <w:lang w:val="en-US"/>
        </w:rPr>
        <w:drawing>
          <wp:inline distT="0" distB="0" distL="0" distR="0" wp14:anchorId="67A26B9E" wp14:editId="5D076CD4">
            <wp:extent cx="2480807" cy="1653871"/>
            <wp:effectExtent l="0" t="0" r="0" b="3810"/>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m_Webinar-mobiLink_field_device_digital_880x586px_Blog_a2053ec64b.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94114" cy="1662742"/>
                    </a:xfrm>
                    <a:prstGeom prst="rect">
                      <a:avLst/>
                    </a:prstGeom>
                  </pic:spPr>
                </pic:pic>
              </a:graphicData>
            </a:graphic>
          </wp:inline>
        </w:drawing>
      </w:r>
    </w:p>
    <w:p w14:paraId="16CFBF59" w14:textId="77777777" w:rsidR="00DC05FB" w:rsidRPr="0027266C" w:rsidRDefault="00DC05FB" w:rsidP="00DC05FB">
      <w:pPr>
        <w:spacing w:after="0" w:line="240" w:lineRule="auto"/>
        <w:ind w:left="360"/>
        <w:rPr>
          <w:rFonts w:ascii="Arial" w:hAnsi="Arial" w:cs="Arial"/>
          <w:b/>
          <w:bCs/>
          <w:lang w:val="en-US"/>
        </w:rPr>
      </w:pPr>
    </w:p>
    <w:p w14:paraId="3AEC8349" w14:textId="77777777" w:rsidR="00DC05FB" w:rsidRPr="0027266C" w:rsidRDefault="00DC05FB" w:rsidP="00DC05FB">
      <w:pPr>
        <w:spacing w:after="0" w:line="240" w:lineRule="auto"/>
        <w:ind w:left="360"/>
        <w:rPr>
          <w:lang w:val="en-US"/>
        </w:rPr>
      </w:pPr>
      <w:r w:rsidRPr="0027266C">
        <w:rPr>
          <w:b/>
          <w:bCs/>
          <w:lang w:val="en-US"/>
        </w:rPr>
        <w:t>EH_</w:t>
      </w:r>
      <w:r w:rsidR="002863DC" w:rsidRPr="0027266C">
        <w:rPr>
          <w:b/>
          <w:bCs/>
          <w:lang w:val="en-US"/>
        </w:rPr>
        <w:t>2020_</w:t>
      </w:r>
      <w:r w:rsidRPr="0027266C">
        <w:rPr>
          <w:b/>
          <w:bCs/>
          <w:lang w:val="en-US"/>
        </w:rPr>
        <w:t>Open_Integration_1.jpg</w:t>
      </w:r>
      <w:r w:rsidRPr="0027266C">
        <w:rPr>
          <w:lang w:val="en-US"/>
        </w:rPr>
        <w:t xml:space="preserve"> (Softing Industrial Automation, shutterstock.com)</w:t>
      </w:r>
    </w:p>
    <w:p w14:paraId="1E756C13" w14:textId="77777777" w:rsidR="00DC05FB" w:rsidRPr="0027266C" w:rsidRDefault="0023555A" w:rsidP="0023555A">
      <w:pPr>
        <w:spacing w:after="0" w:line="240" w:lineRule="auto"/>
        <w:ind w:left="360"/>
        <w:rPr>
          <w:lang w:val="en-US"/>
        </w:rPr>
      </w:pPr>
      <w:r>
        <w:rPr>
          <w:lang w:val="en-US"/>
        </w:rPr>
        <w:t xml:space="preserve">The goal of the Open Integration partner program is to ensure the streamlined integration of intelligent field instruments and components into different automation systems. </w:t>
      </w:r>
    </w:p>
    <w:p w14:paraId="19BFE59A" w14:textId="77777777" w:rsidR="00DC05FB" w:rsidRPr="0027266C" w:rsidRDefault="00DC05FB" w:rsidP="00DC05FB">
      <w:pPr>
        <w:spacing w:after="0" w:line="240" w:lineRule="auto"/>
        <w:ind w:left="360"/>
        <w:rPr>
          <w:rFonts w:ascii="Arial" w:hAnsi="Arial" w:cs="Arial"/>
          <w:lang w:val="en-US"/>
        </w:rPr>
      </w:pPr>
    </w:p>
    <w:p w14:paraId="71D81078" w14:textId="77777777" w:rsidR="00DC05FB" w:rsidRPr="0027266C" w:rsidRDefault="00DC05FB" w:rsidP="00DC05FB">
      <w:pPr>
        <w:spacing w:after="0" w:line="240" w:lineRule="auto"/>
        <w:ind w:left="360"/>
        <w:rPr>
          <w:rFonts w:ascii="Arial" w:hAnsi="Arial" w:cs="Arial"/>
          <w:lang w:val="en-US"/>
        </w:rPr>
      </w:pPr>
      <w:r w:rsidRPr="0027266C">
        <w:rPr>
          <w:rFonts w:ascii="Arial" w:hAnsi="Arial" w:cs="Arial"/>
          <w:noProof/>
          <w:lang w:val="en-US"/>
        </w:rPr>
        <w:drawing>
          <wp:inline distT="0" distB="0" distL="0" distR="0" wp14:anchorId="00E6F875" wp14:editId="37D64226">
            <wp:extent cx="2464904" cy="164537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fting_HQ_1_300dpi_rgb.jp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2503648" cy="1671239"/>
                    </a:xfrm>
                    <a:prstGeom prst="rect">
                      <a:avLst/>
                    </a:prstGeom>
                  </pic:spPr>
                </pic:pic>
              </a:graphicData>
            </a:graphic>
          </wp:inline>
        </w:drawing>
      </w:r>
    </w:p>
    <w:p w14:paraId="08FCCF65" w14:textId="77777777" w:rsidR="00DC05FB" w:rsidRPr="0027266C" w:rsidRDefault="00DC05FB" w:rsidP="00DC05FB">
      <w:pPr>
        <w:spacing w:after="0" w:line="240" w:lineRule="auto"/>
        <w:ind w:left="360"/>
        <w:rPr>
          <w:rFonts w:ascii="Arial" w:hAnsi="Arial" w:cs="Arial"/>
          <w:b/>
          <w:bCs/>
          <w:lang w:val="en-US"/>
        </w:rPr>
      </w:pPr>
    </w:p>
    <w:p w14:paraId="65AD1CA6" w14:textId="77777777" w:rsidR="00DC05FB" w:rsidRPr="0027266C" w:rsidRDefault="00DC05FB" w:rsidP="00DC05FB">
      <w:pPr>
        <w:spacing w:after="0" w:line="240" w:lineRule="auto"/>
        <w:ind w:left="360"/>
        <w:rPr>
          <w:lang w:val="en-US"/>
        </w:rPr>
      </w:pPr>
      <w:r w:rsidRPr="0027266C">
        <w:rPr>
          <w:b/>
          <w:bCs/>
          <w:lang w:val="en-US"/>
        </w:rPr>
        <w:t>EH_</w:t>
      </w:r>
      <w:r w:rsidR="002863DC" w:rsidRPr="0027266C">
        <w:rPr>
          <w:b/>
          <w:bCs/>
          <w:lang w:val="en-US"/>
        </w:rPr>
        <w:t>2020_</w:t>
      </w:r>
      <w:r w:rsidRPr="0027266C">
        <w:rPr>
          <w:b/>
          <w:bCs/>
          <w:lang w:val="en-US"/>
        </w:rPr>
        <w:t>Open_Integration_2.jpg</w:t>
      </w:r>
      <w:r w:rsidRPr="0027266C">
        <w:rPr>
          <w:lang w:val="en-US"/>
        </w:rPr>
        <w:t xml:space="preserve"> (Softing Industrial Automation)</w:t>
      </w:r>
    </w:p>
    <w:p w14:paraId="3D30E6AB" w14:textId="77777777" w:rsidR="00DC05FB" w:rsidRPr="0027266C" w:rsidRDefault="00DC05FB" w:rsidP="00DC05FB">
      <w:pPr>
        <w:spacing w:after="0" w:line="240" w:lineRule="auto"/>
        <w:ind w:left="360"/>
        <w:rPr>
          <w:lang w:val="en-US"/>
        </w:rPr>
      </w:pPr>
      <w:r w:rsidRPr="0027266C">
        <w:rPr>
          <w:lang w:val="en-US"/>
        </w:rPr>
        <w:t>Softing Industrial Automation is</w:t>
      </w:r>
      <w:r w:rsidR="00223645">
        <w:rPr>
          <w:lang w:val="en-US"/>
        </w:rPr>
        <w:t xml:space="preserve"> a leading provider of software and hardware products designed for technology and data integration. </w:t>
      </w:r>
    </w:p>
    <w:p w14:paraId="180E0A36" w14:textId="77777777" w:rsidR="002863DC" w:rsidRPr="0027266C" w:rsidRDefault="002863DC" w:rsidP="00DC05FB">
      <w:pPr>
        <w:spacing w:after="0" w:line="240" w:lineRule="auto"/>
        <w:ind w:left="360"/>
        <w:rPr>
          <w:lang w:val="en-US"/>
        </w:rPr>
      </w:pPr>
    </w:p>
    <w:p w14:paraId="3F5EF990" w14:textId="77777777" w:rsidR="00DC05FB" w:rsidRPr="0027266C" w:rsidRDefault="00DC05FB" w:rsidP="00DC05FB">
      <w:pPr>
        <w:spacing w:after="0" w:line="240" w:lineRule="auto"/>
        <w:ind w:left="360"/>
        <w:rPr>
          <w:rFonts w:ascii="Arial" w:hAnsi="Arial" w:cs="Arial"/>
          <w:lang w:val="en-US"/>
        </w:rPr>
      </w:pPr>
    </w:p>
    <w:p w14:paraId="3998E57A" w14:textId="77777777" w:rsidR="00DC05FB" w:rsidRPr="0027266C" w:rsidRDefault="00DC05FB" w:rsidP="00DC05FB">
      <w:pPr>
        <w:spacing w:after="0" w:line="240" w:lineRule="auto"/>
        <w:ind w:left="360"/>
        <w:rPr>
          <w:rFonts w:ascii="Arial" w:hAnsi="Arial" w:cs="Arial"/>
          <w:b/>
          <w:bCs/>
          <w:lang w:val="en-US"/>
        </w:rPr>
      </w:pPr>
      <w:r w:rsidRPr="0027266C">
        <w:rPr>
          <w:rFonts w:ascii="Arial" w:hAnsi="Arial" w:cs="Arial"/>
          <w:b/>
          <w:bCs/>
          <w:noProof/>
          <w:lang w:val="en-US"/>
        </w:rPr>
        <w:drawing>
          <wp:inline distT="0" distB="0" distL="0" distR="0" wp14:anchorId="31B474A3" wp14:editId="72EB656E">
            <wp:extent cx="1550670" cy="2162810"/>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0670" cy="2162810"/>
                    </a:xfrm>
                    <a:prstGeom prst="rect">
                      <a:avLst/>
                    </a:prstGeom>
                    <a:noFill/>
                    <a:ln>
                      <a:noFill/>
                    </a:ln>
                  </pic:spPr>
                </pic:pic>
              </a:graphicData>
            </a:graphic>
          </wp:inline>
        </w:drawing>
      </w:r>
    </w:p>
    <w:p w14:paraId="39A83CD5" w14:textId="77777777" w:rsidR="00DC05FB" w:rsidRPr="0027266C" w:rsidRDefault="00DC05FB" w:rsidP="00DC05FB">
      <w:pPr>
        <w:spacing w:after="0" w:line="240" w:lineRule="auto"/>
        <w:ind w:left="360"/>
        <w:rPr>
          <w:rFonts w:ascii="Arial" w:hAnsi="Arial" w:cs="Arial"/>
          <w:b/>
          <w:bCs/>
          <w:lang w:val="en-US"/>
        </w:rPr>
      </w:pPr>
    </w:p>
    <w:p w14:paraId="0632841C" w14:textId="77777777" w:rsidR="00DC05FB" w:rsidRPr="0027266C" w:rsidRDefault="00DC05FB" w:rsidP="00DC05FB">
      <w:pPr>
        <w:spacing w:after="0" w:line="240" w:lineRule="auto"/>
        <w:ind w:left="360"/>
        <w:rPr>
          <w:lang w:val="en-US"/>
        </w:rPr>
      </w:pPr>
      <w:r w:rsidRPr="0027266C">
        <w:rPr>
          <w:b/>
          <w:bCs/>
          <w:lang w:val="en-US"/>
        </w:rPr>
        <w:t>EH_</w:t>
      </w:r>
      <w:r w:rsidR="002863DC" w:rsidRPr="0027266C">
        <w:rPr>
          <w:b/>
          <w:bCs/>
          <w:lang w:val="en-US"/>
        </w:rPr>
        <w:t>2020_</w:t>
      </w:r>
      <w:r w:rsidRPr="0027266C">
        <w:rPr>
          <w:b/>
          <w:bCs/>
          <w:lang w:val="en-US"/>
        </w:rPr>
        <w:t>Open_Integration_3.jpg</w:t>
      </w:r>
      <w:r w:rsidRPr="0027266C">
        <w:rPr>
          <w:lang w:val="en-US"/>
        </w:rPr>
        <w:t xml:space="preserve"> (Softing Industrial Automation)</w:t>
      </w:r>
    </w:p>
    <w:p w14:paraId="5B02D9A5" w14:textId="77777777" w:rsidR="00DC05FB" w:rsidRPr="0027266C" w:rsidRDefault="00223645" w:rsidP="00223645">
      <w:pPr>
        <w:spacing w:after="0" w:line="240" w:lineRule="auto"/>
        <w:ind w:left="360"/>
        <w:rPr>
          <w:lang w:val="en-US"/>
        </w:rPr>
      </w:pPr>
      <w:r>
        <w:rPr>
          <w:lang w:val="en-US"/>
        </w:rPr>
        <w:t xml:space="preserve">“We’re looking forward to the coming years in which we will be helping our partners with the connectivity of their sensors,” says </w:t>
      </w:r>
      <w:r w:rsidR="00DC05FB" w:rsidRPr="0027266C">
        <w:rPr>
          <w:lang w:val="en-US"/>
        </w:rPr>
        <w:t xml:space="preserve">Thomas Hilz, Vice </w:t>
      </w:r>
      <w:r>
        <w:rPr>
          <w:lang w:val="en-US"/>
        </w:rPr>
        <w:t>President Strategic Accounts at</w:t>
      </w:r>
      <w:r w:rsidR="00DC05FB" w:rsidRPr="0027266C">
        <w:rPr>
          <w:lang w:val="en-US"/>
        </w:rPr>
        <w:t xml:space="preserve"> Softing Industrial Automation.</w:t>
      </w:r>
    </w:p>
    <w:p w14:paraId="176486FB" w14:textId="77777777" w:rsidR="00DC05FB" w:rsidRPr="0027266C" w:rsidRDefault="00DC05FB" w:rsidP="00DC05FB">
      <w:pPr>
        <w:spacing w:after="0" w:line="240" w:lineRule="auto"/>
        <w:ind w:left="360"/>
        <w:rPr>
          <w:rFonts w:ascii="Arial" w:hAnsi="Arial" w:cs="Arial"/>
          <w:lang w:val="en-US"/>
        </w:rPr>
      </w:pPr>
    </w:p>
    <w:p w14:paraId="069AFE37" w14:textId="77777777" w:rsidR="00DC05FB" w:rsidRPr="0027266C" w:rsidRDefault="00DC05FB" w:rsidP="00DC05FB">
      <w:pPr>
        <w:spacing w:after="0" w:line="240" w:lineRule="auto"/>
        <w:ind w:left="360"/>
        <w:rPr>
          <w:rFonts w:ascii="Arial" w:hAnsi="Arial" w:cs="Arial"/>
          <w:lang w:val="en-US"/>
        </w:rPr>
      </w:pPr>
    </w:p>
    <w:p w14:paraId="03172BD9" w14:textId="23C57FD6" w:rsidR="00DC05FB" w:rsidRPr="0027266C" w:rsidRDefault="0009060C" w:rsidP="00DC05FB">
      <w:pPr>
        <w:spacing w:after="0" w:line="240" w:lineRule="auto"/>
        <w:ind w:left="360"/>
        <w:rPr>
          <w:rFonts w:ascii="Arial" w:hAnsi="Arial" w:cs="Arial"/>
          <w:lang w:val="en-US"/>
        </w:rPr>
      </w:pPr>
      <w:bookmarkStart w:id="1" w:name="_GoBack"/>
      <w:r>
        <w:rPr>
          <w:noProof/>
        </w:rPr>
        <w:drawing>
          <wp:inline distT="0" distB="0" distL="0" distR="0" wp14:anchorId="43871519" wp14:editId="77F8B291">
            <wp:extent cx="1971675" cy="1971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1675" cy="1971675"/>
                    </a:xfrm>
                    <a:prstGeom prst="rect">
                      <a:avLst/>
                    </a:prstGeom>
                    <a:noFill/>
                    <a:ln>
                      <a:noFill/>
                    </a:ln>
                  </pic:spPr>
                </pic:pic>
              </a:graphicData>
            </a:graphic>
          </wp:inline>
        </w:drawing>
      </w:r>
      <w:bookmarkEnd w:id="1"/>
    </w:p>
    <w:p w14:paraId="2AF9C939" w14:textId="77777777" w:rsidR="00DC05FB" w:rsidRPr="0027266C" w:rsidRDefault="00DC05FB" w:rsidP="00DC05FB">
      <w:pPr>
        <w:spacing w:after="0" w:line="240" w:lineRule="auto"/>
        <w:ind w:left="360"/>
        <w:rPr>
          <w:rFonts w:ascii="Arial" w:hAnsi="Arial" w:cs="Arial"/>
          <w:b/>
          <w:bCs/>
          <w:lang w:val="en-US"/>
        </w:rPr>
      </w:pPr>
    </w:p>
    <w:p w14:paraId="4BA95BB0" w14:textId="77777777" w:rsidR="00DC05FB" w:rsidRPr="0027266C" w:rsidRDefault="00DC05FB" w:rsidP="00DC05FB">
      <w:pPr>
        <w:spacing w:after="0" w:line="240" w:lineRule="auto"/>
        <w:ind w:left="360"/>
        <w:rPr>
          <w:b/>
          <w:bCs/>
          <w:lang w:val="en-US"/>
        </w:rPr>
      </w:pPr>
      <w:r w:rsidRPr="0027266C">
        <w:rPr>
          <w:b/>
          <w:bCs/>
          <w:lang w:val="en-US"/>
        </w:rPr>
        <w:t>EH_</w:t>
      </w:r>
      <w:r w:rsidR="002863DC" w:rsidRPr="0027266C">
        <w:rPr>
          <w:b/>
          <w:bCs/>
          <w:lang w:val="en-US"/>
        </w:rPr>
        <w:t>2020_</w:t>
      </w:r>
      <w:r w:rsidRPr="0027266C">
        <w:rPr>
          <w:b/>
          <w:bCs/>
          <w:lang w:val="en-US"/>
        </w:rPr>
        <w:t>Open_Integration_4.jpg</w:t>
      </w:r>
    </w:p>
    <w:p w14:paraId="3B2F4076" w14:textId="4806ACD4" w:rsidR="00DC05FB" w:rsidRPr="0027266C" w:rsidRDefault="00223645" w:rsidP="00223645">
      <w:pPr>
        <w:spacing w:after="0" w:line="240" w:lineRule="auto"/>
        <w:ind w:left="360"/>
        <w:rPr>
          <w:lang w:val="en-US"/>
        </w:rPr>
      </w:pPr>
      <w:r>
        <w:rPr>
          <w:lang w:val="en-US"/>
        </w:rPr>
        <w:t xml:space="preserve">“Apart from networking process control technology, connectivity is playing an increasingly important role for IIoT solutions,” explains </w:t>
      </w:r>
      <w:r w:rsidR="00DC05FB" w:rsidRPr="0027266C">
        <w:rPr>
          <w:lang w:val="en-US"/>
        </w:rPr>
        <w:t>Jörg Rein</w:t>
      </w:r>
      <w:r>
        <w:rPr>
          <w:lang w:val="en-US"/>
        </w:rPr>
        <w:t>kensmeier, Marketing Manager at</w:t>
      </w:r>
      <w:r w:rsidR="00DC05FB" w:rsidRPr="0027266C">
        <w:rPr>
          <w:lang w:val="en-US"/>
        </w:rPr>
        <w:t xml:space="preserve"> Endress+Hauser.</w:t>
      </w:r>
    </w:p>
    <w:p w14:paraId="1EC8BA53" w14:textId="77777777" w:rsidR="00DC05FB" w:rsidRPr="0027266C" w:rsidRDefault="00DC05FB" w:rsidP="00DC05FB">
      <w:pPr>
        <w:spacing w:after="0" w:line="240" w:lineRule="auto"/>
        <w:ind w:left="360"/>
        <w:rPr>
          <w:rFonts w:ascii="Arial" w:hAnsi="Arial" w:cs="Arial"/>
          <w:lang w:val="en-US"/>
        </w:rPr>
      </w:pPr>
    </w:p>
    <w:p w14:paraId="15A0B242" w14:textId="77777777" w:rsidR="00DC05FB" w:rsidRPr="0027266C" w:rsidRDefault="00DC05FB" w:rsidP="00DC05FB">
      <w:pPr>
        <w:spacing w:after="0" w:line="240" w:lineRule="auto"/>
        <w:ind w:left="360"/>
        <w:rPr>
          <w:rFonts w:ascii="Arial" w:hAnsi="Arial" w:cs="Arial"/>
          <w:lang w:val="en-US"/>
        </w:rPr>
      </w:pPr>
    </w:p>
    <w:p w14:paraId="50E358FB" w14:textId="77777777" w:rsidR="00DC05FB" w:rsidRPr="0027266C" w:rsidRDefault="00DC05FB" w:rsidP="00DC05FB">
      <w:pPr>
        <w:spacing w:after="0" w:line="240" w:lineRule="auto"/>
        <w:ind w:left="360"/>
        <w:rPr>
          <w:rFonts w:ascii="Arial" w:hAnsi="Arial" w:cs="Arial"/>
          <w:lang w:val="en-US"/>
        </w:rPr>
      </w:pPr>
    </w:p>
    <w:p w14:paraId="3CD96834" w14:textId="77777777" w:rsidR="00DC05FB" w:rsidRPr="0027266C" w:rsidRDefault="00DC05FB" w:rsidP="00DC05FB">
      <w:pPr>
        <w:spacing w:after="0" w:line="240" w:lineRule="auto"/>
        <w:ind w:left="360"/>
        <w:rPr>
          <w:rFonts w:ascii="Arial" w:hAnsi="Arial" w:cs="Arial"/>
          <w:lang w:val="en-US"/>
        </w:rPr>
      </w:pPr>
    </w:p>
    <w:p w14:paraId="7B7F769E" w14:textId="77777777" w:rsidR="00DC05FB" w:rsidRPr="0027266C" w:rsidRDefault="00DC05FB" w:rsidP="00DC05FB">
      <w:pPr>
        <w:spacing w:after="0" w:line="240" w:lineRule="auto"/>
        <w:ind w:left="360"/>
        <w:rPr>
          <w:rFonts w:ascii="Arial" w:hAnsi="Arial" w:cs="Arial"/>
          <w:lang w:val="en-US"/>
        </w:rPr>
      </w:pPr>
    </w:p>
    <w:p w14:paraId="63F68288" w14:textId="77777777" w:rsidR="00DC05FB" w:rsidRPr="0027266C" w:rsidRDefault="00DC05FB" w:rsidP="00DC05FB">
      <w:pPr>
        <w:spacing w:after="0" w:line="240" w:lineRule="auto"/>
        <w:ind w:left="360"/>
        <w:rPr>
          <w:rFonts w:ascii="Arial" w:hAnsi="Arial" w:cs="Arial"/>
          <w:lang w:val="en-US"/>
        </w:rPr>
      </w:pPr>
    </w:p>
    <w:p w14:paraId="02FA946B" w14:textId="77777777" w:rsidR="00DC05FB" w:rsidRPr="0027266C" w:rsidRDefault="00DC05FB" w:rsidP="00DC05FB">
      <w:pPr>
        <w:spacing w:after="0" w:line="240" w:lineRule="auto"/>
        <w:rPr>
          <w:rFonts w:ascii="Arial" w:hAnsi="Arial" w:cs="Arial"/>
          <w:lang w:val="en-US"/>
        </w:rPr>
      </w:pPr>
      <w:r w:rsidRPr="0027266C">
        <w:rPr>
          <w:lang w:val="en-US"/>
        </w:rPr>
        <w:br/>
      </w:r>
    </w:p>
    <w:p w14:paraId="621C8DC2" w14:textId="77777777" w:rsidR="00DC05FB" w:rsidRPr="0027266C" w:rsidRDefault="00DC05FB" w:rsidP="00DC05FB">
      <w:pPr>
        <w:spacing w:after="0" w:line="240" w:lineRule="auto"/>
        <w:rPr>
          <w:lang w:val="en-US"/>
        </w:rPr>
      </w:pPr>
    </w:p>
    <w:p w14:paraId="7C7730DB" w14:textId="77777777" w:rsidR="00DC05FB" w:rsidRPr="0027266C" w:rsidRDefault="00DC05FB" w:rsidP="006527DE">
      <w:pPr>
        <w:rPr>
          <w:lang w:val="en-US"/>
        </w:rPr>
      </w:pPr>
    </w:p>
    <w:p w14:paraId="039A2930" w14:textId="77777777" w:rsidR="008274A8" w:rsidRPr="0027266C" w:rsidRDefault="008274A8" w:rsidP="006527DE">
      <w:pPr>
        <w:rPr>
          <w:lang w:val="en-US"/>
        </w:rPr>
      </w:pPr>
    </w:p>
    <w:p w14:paraId="4C2AD201" w14:textId="77777777" w:rsidR="008274A8" w:rsidRPr="0027266C" w:rsidRDefault="008274A8">
      <w:pPr>
        <w:spacing w:after="0" w:line="240" w:lineRule="auto"/>
        <w:rPr>
          <w:lang w:val="en-US"/>
        </w:rPr>
      </w:pPr>
      <w:r w:rsidRPr="0027266C">
        <w:rPr>
          <w:lang w:val="en-US"/>
        </w:rPr>
        <w:br w:type="page"/>
      </w:r>
    </w:p>
    <w:p w14:paraId="21C759B7" w14:textId="77777777" w:rsidR="007C3916" w:rsidRPr="00C54986" w:rsidRDefault="007C3916" w:rsidP="007C3916">
      <w:pPr>
        <w:rPr>
          <w:b/>
          <w:szCs w:val="22"/>
          <w:lang w:val="en-US"/>
        </w:rPr>
      </w:pPr>
      <w:r w:rsidRPr="00C54986">
        <w:rPr>
          <w:b/>
          <w:szCs w:val="22"/>
          <w:lang w:val="en-US"/>
        </w:rPr>
        <w:lastRenderedPageBreak/>
        <w:t>The Endress+Hauser Group</w:t>
      </w:r>
    </w:p>
    <w:p w14:paraId="77C983CA" w14:textId="77777777" w:rsidR="007C3916" w:rsidRPr="00C54986" w:rsidRDefault="007C3916" w:rsidP="007C3916">
      <w:pPr>
        <w:rPr>
          <w:szCs w:val="22"/>
          <w:lang w:val="en-US"/>
        </w:rPr>
      </w:pPr>
      <w:r w:rsidRPr="00C54986">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14:paraId="08D1D313" w14:textId="77777777" w:rsidR="007C3916" w:rsidRPr="00C54986" w:rsidRDefault="007C3916" w:rsidP="007C3916">
      <w:pPr>
        <w:rPr>
          <w:szCs w:val="22"/>
          <w:lang w:val="en-US"/>
        </w:rPr>
      </w:pPr>
      <w:r w:rsidRPr="00C54986">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49B2896" w14:textId="77777777" w:rsidR="007C3916" w:rsidRPr="00C54986" w:rsidRDefault="007C3916" w:rsidP="007C3916">
      <w:pPr>
        <w:rPr>
          <w:szCs w:val="22"/>
          <w:lang w:val="en-US"/>
        </w:rPr>
      </w:pPr>
      <w:r w:rsidRPr="00C54986">
        <w:rPr>
          <w:szCs w:val="22"/>
          <w:lang w:val="en-US"/>
        </w:rPr>
        <w:t>Endress+Hauser is a reliable partner worldwide. Own sales companies in 50 countries as well as representatives in another 70 countries ensure competent support. Production facilities on five continents manufacture quickly and flexibly to the highest quality standards.</w:t>
      </w:r>
    </w:p>
    <w:p w14:paraId="7F70F488" w14:textId="77777777" w:rsidR="007C3916" w:rsidRPr="00C54986" w:rsidRDefault="007C3916" w:rsidP="007C3916">
      <w:pPr>
        <w:rPr>
          <w:szCs w:val="22"/>
          <w:lang w:val="en-US"/>
        </w:rPr>
      </w:pPr>
      <w:r w:rsidRPr="00C54986">
        <w:rPr>
          <w:noProof/>
          <w:lang w:val="en-US"/>
        </w:rPr>
        <w:t>Endress+Hauser was founded in 1953 by Georg H Endress and Ludwig Hauser. Ever since</w:t>
      </w:r>
      <w:r w:rsidRPr="00C54986">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2B61F0EE" w14:textId="77777777" w:rsidR="007C3916" w:rsidRPr="00C54986" w:rsidRDefault="007C3916" w:rsidP="007C3916">
      <w:pPr>
        <w:rPr>
          <w:noProof/>
          <w:lang w:val="en-US"/>
        </w:rPr>
      </w:pPr>
      <w:r w:rsidRPr="00C54986">
        <w:rPr>
          <w:noProof/>
          <w:lang w:val="en-US"/>
        </w:rPr>
        <w:t xml:space="preserve">For further information, please visit </w:t>
      </w:r>
      <w:r w:rsidRPr="00C54986">
        <w:rPr>
          <w:noProof/>
          <w:u w:val="single"/>
          <w:lang w:val="en-US"/>
        </w:rPr>
        <w:t>www.endress.com/media-center</w:t>
      </w:r>
      <w:r w:rsidRPr="00C54986">
        <w:rPr>
          <w:noProof/>
          <w:lang w:val="en-US"/>
        </w:rPr>
        <w:t xml:space="preserve"> or </w:t>
      </w:r>
      <w:r w:rsidRPr="00C54986">
        <w:rPr>
          <w:noProof/>
          <w:u w:val="single"/>
          <w:lang w:val="en-US"/>
        </w:rPr>
        <w:t>www.endress.com</w:t>
      </w:r>
    </w:p>
    <w:p w14:paraId="6764A71C" w14:textId="77777777" w:rsidR="007C3916" w:rsidRPr="00C54986" w:rsidRDefault="007C3916" w:rsidP="007C3916">
      <w:pPr>
        <w:rPr>
          <w:lang w:val="en-US"/>
        </w:rPr>
      </w:pPr>
    </w:p>
    <w:p w14:paraId="1B6BD669" w14:textId="77777777" w:rsidR="007C3916" w:rsidRPr="00C54986" w:rsidRDefault="007C3916" w:rsidP="007C3916">
      <w:pPr>
        <w:pStyle w:val="Texttitle"/>
      </w:pPr>
      <w:r w:rsidRPr="00C54986">
        <w:t>Contact</w:t>
      </w:r>
    </w:p>
    <w:p w14:paraId="130D2994" w14:textId="77777777" w:rsidR="007C3916" w:rsidRPr="00C54986" w:rsidRDefault="007C3916" w:rsidP="007C3916">
      <w:pPr>
        <w:tabs>
          <w:tab w:val="left" w:pos="4820"/>
          <w:tab w:val="left" w:pos="5529"/>
        </w:tabs>
        <w:rPr>
          <w:noProof/>
          <w:lang w:val="en-US"/>
        </w:rPr>
      </w:pPr>
      <w:r w:rsidRPr="00C54986">
        <w:rPr>
          <w:lang w:val="en-US"/>
        </w:rPr>
        <w:t>Martin Raab</w:t>
      </w:r>
      <w:r w:rsidRPr="00C54986">
        <w:rPr>
          <w:lang w:val="en-US"/>
        </w:rPr>
        <w:tab/>
        <w:t>Email</w:t>
      </w:r>
      <w:r w:rsidRPr="00C54986">
        <w:rPr>
          <w:lang w:val="en-US"/>
        </w:rPr>
        <w:tab/>
        <w:t>martin.raab@endress.com</w:t>
      </w:r>
      <w:r w:rsidRPr="00C54986">
        <w:rPr>
          <w:lang w:val="en-US"/>
        </w:rPr>
        <w:br/>
        <w:t>Group Media Spokesperson</w:t>
      </w:r>
      <w:r w:rsidRPr="00C54986">
        <w:rPr>
          <w:lang w:val="en-US"/>
        </w:rPr>
        <w:tab/>
        <w:t>Phone</w:t>
      </w:r>
      <w:r w:rsidRPr="00C54986">
        <w:rPr>
          <w:lang w:val="en-US"/>
        </w:rPr>
        <w:tab/>
        <w:t>+41 61 715 7722</w:t>
      </w:r>
      <w:r w:rsidRPr="00C54986">
        <w:rPr>
          <w:lang w:val="en-US"/>
        </w:rPr>
        <w:br/>
      </w:r>
      <w:r w:rsidRPr="00C54986">
        <w:rPr>
          <w:noProof/>
          <w:lang w:val="en-US"/>
        </w:rPr>
        <w:t>Endress+Hauser AG</w:t>
      </w:r>
      <w:r w:rsidRPr="00C54986">
        <w:rPr>
          <w:noProof/>
          <w:lang w:val="en-US"/>
        </w:rPr>
        <w:tab/>
        <w:t>Fax</w:t>
      </w:r>
      <w:r w:rsidRPr="00C54986">
        <w:rPr>
          <w:noProof/>
          <w:lang w:val="en-US"/>
        </w:rPr>
        <w:tab/>
        <w:t>+41 61 715 2888</w:t>
      </w:r>
      <w:r w:rsidRPr="00C54986">
        <w:rPr>
          <w:noProof/>
          <w:lang w:val="en-US"/>
        </w:rPr>
        <w:br/>
        <w:t>Kägenstrasse 2</w:t>
      </w:r>
      <w:r w:rsidRPr="00C54986">
        <w:rPr>
          <w:noProof/>
          <w:lang w:val="en-US"/>
        </w:rPr>
        <w:br/>
        <w:t>4153 Reinach BL</w:t>
      </w:r>
      <w:r w:rsidRPr="00C54986">
        <w:rPr>
          <w:noProof/>
          <w:lang w:val="en-US"/>
        </w:rPr>
        <w:br/>
        <w:t>Switzerland</w:t>
      </w:r>
    </w:p>
    <w:p w14:paraId="7B00C56A" w14:textId="77777777" w:rsidR="00DD2EB7" w:rsidRPr="00223645" w:rsidRDefault="00DD2EB7" w:rsidP="007C3916">
      <w:pPr>
        <w:pStyle w:val="TitelimText"/>
      </w:pPr>
    </w:p>
    <w:sectPr w:rsidR="00DD2EB7" w:rsidRPr="00223645" w:rsidSect="00E233CD">
      <w:headerReference w:type="even" r:id="rId10"/>
      <w:headerReference w:type="default" r:id="rId11"/>
      <w:footerReference w:type="even"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8C1D5" w14:textId="77777777" w:rsidR="00884FEA" w:rsidRDefault="00884FEA" w:rsidP="00380AC8">
      <w:pPr>
        <w:spacing w:after="0" w:line="240" w:lineRule="auto"/>
      </w:pPr>
      <w:r>
        <w:separator/>
      </w:r>
    </w:p>
  </w:endnote>
  <w:endnote w:type="continuationSeparator" w:id="0">
    <w:p w14:paraId="2432BED5" w14:textId="77777777" w:rsidR="00884FEA" w:rsidRDefault="00884FE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F4059" w14:textId="77777777" w:rsidR="00AA65E9" w:rsidRDefault="00AA65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68991656" w14:textId="77777777" w:rsidR="00223645" w:rsidRPr="008274A8" w:rsidRDefault="00223645"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350761">
          <w:rPr>
            <w:noProof/>
            <w:sz w:val="16"/>
            <w:szCs w:val="16"/>
          </w:rPr>
          <w:t>1</w:t>
        </w:r>
        <w:r w:rsidRPr="008274A8">
          <w:rPr>
            <w:sz w:val="16"/>
            <w:szCs w:val="16"/>
          </w:rPr>
          <w:fldChar w:fldCharType="end"/>
        </w:r>
        <w:r w:rsidRPr="008274A8">
          <w:rPr>
            <w:sz w:val="16"/>
            <w:szCs w:val="16"/>
          </w:rPr>
          <w:t>/</w:t>
        </w:r>
        <w:fldSimple w:instr=" NUMPAGES  \* Arabic  \* MERGEFORMAT ">
          <w:r w:rsidR="00350761">
            <w:rPr>
              <w:noProof/>
              <w:sz w:val="16"/>
              <w:szCs w:val="16"/>
            </w:rPr>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CC4A2" w14:textId="77777777" w:rsidR="00223645" w:rsidRDefault="00223645"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425F1" w14:textId="77777777" w:rsidR="00884FEA" w:rsidRDefault="00884FEA" w:rsidP="00380AC8">
      <w:pPr>
        <w:spacing w:after="0" w:line="240" w:lineRule="auto"/>
      </w:pPr>
      <w:r>
        <w:separator/>
      </w:r>
    </w:p>
  </w:footnote>
  <w:footnote w:type="continuationSeparator" w:id="0">
    <w:p w14:paraId="5A318132" w14:textId="77777777" w:rsidR="00884FEA" w:rsidRDefault="00884FE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B1EE7" w14:textId="77777777" w:rsidR="00AA65E9" w:rsidRDefault="00AA65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223645" w:rsidRPr="00F023F2" w14:paraId="1EB997A5" w14:textId="77777777" w:rsidTr="00D84A90">
      <w:trPr>
        <w:cantSplit/>
        <w:trHeight w:hRule="exact" w:val="936"/>
      </w:trPr>
      <w:tc>
        <w:tcPr>
          <w:tcW w:w="0" w:type="auto"/>
          <w:tcBorders>
            <w:bottom w:val="single" w:sz="4" w:space="0" w:color="auto"/>
          </w:tcBorders>
        </w:tcPr>
        <w:p w14:paraId="02E5EAEF" w14:textId="77777777" w:rsidR="00AA65E9" w:rsidRPr="002E2538" w:rsidRDefault="00AA65E9" w:rsidP="00AA65E9">
          <w:pPr>
            <w:pStyle w:val="DokumententypDatum"/>
            <w:rPr>
              <w:lang w:val="en-US"/>
            </w:rPr>
          </w:pPr>
          <w:r w:rsidRPr="002E2538">
            <w:rPr>
              <w:lang w:val="en-US"/>
            </w:rPr>
            <w:t>Media release</w:t>
          </w:r>
        </w:p>
        <w:p w14:paraId="6DEBB64A" w14:textId="23C94900" w:rsidR="00223645" w:rsidRPr="00F023F2" w:rsidRDefault="00223645" w:rsidP="008141C6">
          <w:pPr>
            <w:pStyle w:val="DokumententypDatum"/>
            <w:rPr>
              <w:lang w:val="en-US"/>
            </w:rPr>
          </w:pPr>
          <w:r>
            <w:rPr>
              <w:lang w:val="de-CH"/>
            </w:rPr>
            <w:t>30</w:t>
          </w:r>
          <w:r w:rsidR="00AA65E9">
            <w:rPr>
              <w:lang w:val="de-CH"/>
            </w:rPr>
            <w:t xml:space="preserve"> March </w:t>
          </w:r>
          <w:r>
            <w:rPr>
              <w:lang w:val="de-CH"/>
            </w:rPr>
            <w:t>2020</w:t>
          </w:r>
        </w:p>
      </w:tc>
      <w:sdt>
        <w:sdtPr>
          <w:alias w:val="Logo"/>
          <w:tag w:val="Logo"/>
          <w:id w:val="-225680390"/>
        </w:sdtPr>
        <w:sdtEndPr/>
        <w:sdtContent>
          <w:tc>
            <w:tcPr>
              <w:tcW w:w="3780" w:type="dxa"/>
              <w:tcBorders>
                <w:bottom w:val="single" w:sz="4" w:space="0" w:color="auto"/>
              </w:tcBorders>
            </w:tcPr>
            <w:p w14:paraId="06BD141F" w14:textId="77777777" w:rsidR="00223645" w:rsidRPr="00F023F2" w:rsidRDefault="00223645" w:rsidP="00216D8F">
              <w:pPr>
                <w:pStyle w:val="Header"/>
                <w:jc w:val="right"/>
              </w:pPr>
              <w:r w:rsidRPr="00F023F2">
                <w:rPr>
                  <w:noProof/>
                  <w:lang w:val="en-US"/>
                </w:rPr>
                <w:drawing>
                  <wp:inline distT="0" distB="0" distL="0" distR="0" wp14:anchorId="070D2192" wp14:editId="1DCD912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0FB5920" w14:textId="77777777" w:rsidR="00223645" w:rsidRPr="006962C9" w:rsidRDefault="00223645"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E6D23" w14:textId="77777777" w:rsidR="00223645" w:rsidRPr="00F023F2" w:rsidRDefault="00223645"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5FB"/>
    <w:rsid w:val="00025DDF"/>
    <w:rsid w:val="00070F29"/>
    <w:rsid w:val="0009060C"/>
    <w:rsid w:val="00093B94"/>
    <w:rsid w:val="000A7220"/>
    <w:rsid w:val="000B6313"/>
    <w:rsid w:val="000C6BB8"/>
    <w:rsid w:val="000D305E"/>
    <w:rsid w:val="000D5C45"/>
    <w:rsid w:val="00155CE3"/>
    <w:rsid w:val="00157519"/>
    <w:rsid w:val="001A0596"/>
    <w:rsid w:val="00212E93"/>
    <w:rsid w:val="00216D8F"/>
    <w:rsid w:val="00223645"/>
    <w:rsid w:val="0023555A"/>
    <w:rsid w:val="00243CFB"/>
    <w:rsid w:val="00266971"/>
    <w:rsid w:val="0027266C"/>
    <w:rsid w:val="002863DC"/>
    <w:rsid w:val="002D1513"/>
    <w:rsid w:val="00301905"/>
    <w:rsid w:val="00302C1D"/>
    <w:rsid w:val="00320CF9"/>
    <w:rsid w:val="00350761"/>
    <w:rsid w:val="00372479"/>
    <w:rsid w:val="00380AC8"/>
    <w:rsid w:val="003D784D"/>
    <w:rsid w:val="004176D9"/>
    <w:rsid w:val="00474DAE"/>
    <w:rsid w:val="004E2990"/>
    <w:rsid w:val="005143BF"/>
    <w:rsid w:val="00553C89"/>
    <w:rsid w:val="005F6CA4"/>
    <w:rsid w:val="00652501"/>
    <w:rsid w:val="006527DE"/>
    <w:rsid w:val="00684C02"/>
    <w:rsid w:val="006962C9"/>
    <w:rsid w:val="00737B4D"/>
    <w:rsid w:val="007736FB"/>
    <w:rsid w:val="007C3916"/>
    <w:rsid w:val="007F3BA2"/>
    <w:rsid w:val="007F76BE"/>
    <w:rsid w:val="008141C6"/>
    <w:rsid w:val="008274A8"/>
    <w:rsid w:val="00877C69"/>
    <w:rsid w:val="00884946"/>
    <w:rsid w:val="00884FEA"/>
    <w:rsid w:val="008979FA"/>
    <w:rsid w:val="008A6DF6"/>
    <w:rsid w:val="008D7172"/>
    <w:rsid w:val="00905ED6"/>
    <w:rsid w:val="0092021F"/>
    <w:rsid w:val="00965A9E"/>
    <w:rsid w:val="00971DEF"/>
    <w:rsid w:val="00AA65E9"/>
    <w:rsid w:val="00B2271C"/>
    <w:rsid w:val="00B63108"/>
    <w:rsid w:val="00B660C3"/>
    <w:rsid w:val="00BC7CD0"/>
    <w:rsid w:val="00BE737F"/>
    <w:rsid w:val="00C27B1F"/>
    <w:rsid w:val="00C32234"/>
    <w:rsid w:val="00C41D14"/>
    <w:rsid w:val="00C45112"/>
    <w:rsid w:val="00C53EB0"/>
    <w:rsid w:val="00C56A29"/>
    <w:rsid w:val="00C56D87"/>
    <w:rsid w:val="00C93CAC"/>
    <w:rsid w:val="00CC070E"/>
    <w:rsid w:val="00CE7391"/>
    <w:rsid w:val="00D1641C"/>
    <w:rsid w:val="00D30CD7"/>
    <w:rsid w:val="00D476CA"/>
    <w:rsid w:val="00D60A45"/>
    <w:rsid w:val="00D668DD"/>
    <w:rsid w:val="00D84A90"/>
    <w:rsid w:val="00DA3AFA"/>
    <w:rsid w:val="00DA7921"/>
    <w:rsid w:val="00DC05FB"/>
    <w:rsid w:val="00DD2EB7"/>
    <w:rsid w:val="00DE68C1"/>
    <w:rsid w:val="00DE7080"/>
    <w:rsid w:val="00DF45D0"/>
    <w:rsid w:val="00E233CD"/>
    <w:rsid w:val="00E32ED4"/>
    <w:rsid w:val="00E66A33"/>
    <w:rsid w:val="00E85D78"/>
    <w:rsid w:val="00E925F1"/>
    <w:rsid w:val="00E9431C"/>
    <w:rsid w:val="00EA4AF9"/>
    <w:rsid w:val="00EB17D3"/>
    <w:rsid w:val="00ED6624"/>
    <w:rsid w:val="00F023F2"/>
    <w:rsid w:val="00F2428B"/>
    <w:rsid w:val="00FB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C6300F"/>
  <w15:docId w15:val="{B32B6151-F3F4-48AD-8D34-DE4F5A72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0\_Templates%202020\Endress_Hauser_Thema_Tag_Monat_2020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Endress_Hauser_Thema_Tag_Monat_2020_DE.dotx</Template>
  <TotalTime>0</TotalTime>
  <Pages>4</Pages>
  <Words>750</Words>
  <Characters>4730</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Susi Teichmann</dc:creator>
  <cp:keywords>Medienmitteilung</cp:keywords>
  <cp:lastModifiedBy>Susi Teichmann</cp:lastModifiedBy>
  <cp:revision>3</cp:revision>
  <cp:lastPrinted>2013-04-03T09:48:00Z</cp:lastPrinted>
  <dcterms:created xsi:type="dcterms:W3CDTF">2020-03-12T10:28:00Z</dcterms:created>
  <dcterms:modified xsi:type="dcterms:W3CDTF">2020-03-12T10:40:00Z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martin.raab@endress.com</vt:lpwstr>
  </property>
  <property fmtid="{D5CDD505-2E9C-101B-9397-08002B2CF9AE}" pid="5" name="MSIP_Label_2988f0a4-524a-45f2-829d-417725fa4957_SetDate">
    <vt:lpwstr>2020-01-14T16:17:25.9032026Z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136b5c5c-9f55-453d-b864-b2e7ccbda095</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