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9A0D2" w14:textId="2D450540" w:rsidR="0018464A" w:rsidRDefault="003633A6" w:rsidP="0018464A">
      <w:pPr>
        <w:rPr>
          <w:rFonts w:ascii="E+H Serif" w:hAnsi="E+H Serif"/>
          <w:b/>
          <w:bCs/>
        </w:rPr>
      </w:pPr>
      <w:r w:rsidRPr="003633A6">
        <w:rPr>
          <w:rFonts w:ascii="E+H Serif" w:hAnsi="E+H Serif"/>
          <w:b/>
          <w:bCs/>
        </w:rPr>
        <w:t>Konformitätsanschreiben "REACH"</w:t>
      </w:r>
    </w:p>
    <w:p w14:paraId="4BE73D4B" w14:textId="77777777" w:rsidR="003633A6" w:rsidRDefault="003633A6" w:rsidP="0018464A">
      <w:pPr>
        <w:rPr>
          <w:rFonts w:ascii="E+H Serif" w:hAnsi="E+H Serif"/>
        </w:rPr>
      </w:pPr>
    </w:p>
    <w:p w14:paraId="61832F3E" w14:textId="77777777" w:rsidR="003732C3" w:rsidRPr="00B56A4F" w:rsidRDefault="003732C3" w:rsidP="003732C3">
      <w:pPr>
        <w:pStyle w:val="Default"/>
        <w:rPr>
          <w:sz w:val="22"/>
          <w:szCs w:val="22"/>
        </w:rPr>
      </w:pPr>
      <w:r>
        <w:rPr>
          <w:sz w:val="22"/>
        </w:rPr>
        <w:t>Sehr geehrter Lieferant,</w:t>
      </w:r>
    </w:p>
    <w:p w14:paraId="00B83FFC" w14:textId="77777777" w:rsidR="003732C3" w:rsidRPr="00B56A4F" w:rsidRDefault="003732C3" w:rsidP="003732C3">
      <w:pPr>
        <w:pStyle w:val="Default"/>
        <w:rPr>
          <w:sz w:val="22"/>
          <w:szCs w:val="22"/>
        </w:rPr>
      </w:pPr>
      <w:r>
        <w:rPr>
          <w:sz w:val="22"/>
        </w:rPr>
        <w:t xml:space="preserve"> </w:t>
      </w:r>
    </w:p>
    <w:p w14:paraId="377B4D96" w14:textId="77777777" w:rsidR="003732C3" w:rsidRPr="00B56A4F" w:rsidRDefault="003732C3" w:rsidP="003732C3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>
        <w:rPr>
          <w:rFonts w:ascii="E+H Serif" w:hAnsi="E+H Serif"/>
          <w:color w:val="0E101A"/>
          <w:sz w:val="22"/>
        </w:rPr>
        <w:t>am 1. Juni 2007 ist die europäische Verordnung Nr. 1907/2006 "REACH" (</w:t>
      </w:r>
      <w:r>
        <w:rPr>
          <w:rStyle w:val="Fett"/>
          <w:rFonts w:ascii="E+H Serif" w:hAnsi="E+H Serif"/>
          <w:b w:val="0"/>
          <w:color w:val="0E101A"/>
          <w:sz w:val="22"/>
        </w:rPr>
        <w:t>R</w:t>
      </w:r>
      <w:r>
        <w:rPr>
          <w:rFonts w:ascii="E+H Serif" w:hAnsi="E+H Serif"/>
          <w:color w:val="0E101A"/>
          <w:sz w:val="22"/>
        </w:rPr>
        <w:t>egistrierung, </w:t>
      </w:r>
      <w:r>
        <w:rPr>
          <w:rStyle w:val="Fett"/>
          <w:rFonts w:ascii="E+H Serif" w:hAnsi="E+H Serif"/>
          <w:b w:val="0"/>
          <w:color w:val="0E101A"/>
          <w:sz w:val="22"/>
        </w:rPr>
        <w:t>E</w:t>
      </w:r>
      <w:r>
        <w:rPr>
          <w:rFonts w:ascii="E+H Serif" w:hAnsi="E+H Serif"/>
          <w:color w:val="0E101A"/>
          <w:sz w:val="22"/>
        </w:rPr>
        <w:t>valuierung und </w:t>
      </w:r>
      <w:r>
        <w:rPr>
          <w:rStyle w:val="Fett"/>
          <w:rFonts w:ascii="E+H Serif" w:hAnsi="E+H Serif"/>
          <w:b w:val="0"/>
          <w:color w:val="0E101A"/>
          <w:sz w:val="22"/>
        </w:rPr>
        <w:t>A</w:t>
      </w:r>
      <w:r>
        <w:rPr>
          <w:rFonts w:ascii="E+H Serif" w:hAnsi="E+H Serif"/>
          <w:color w:val="0E101A"/>
          <w:sz w:val="22"/>
        </w:rPr>
        <w:t>utorisierung von </w:t>
      </w:r>
      <w:r>
        <w:rPr>
          <w:rStyle w:val="Fett"/>
          <w:rFonts w:ascii="E+H Serif" w:hAnsi="E+H Serif"/>
          <w:b w:val="0"/>
          <w:color w:val="0E101A"/>
          <w:sz w:val="22"/>
        </w:rPr>
        <w:t>Ch</w:t>
      </w:r>
      <w:r>
        <w:rPr>
          <w:rFonts w:ascii="E+H Serif" w:hAnsi="E+H Serif"/>
          <w:color w:val="0E101A"/>
          <w:sz w:val="22"/>
        </w:rPr>
        <w:t>emikalien) in Kraft getreten. Die REACH-Verordnung reguliert die Verwendung von chemischen Stoffen innerhalb der Europäischen Union, und hier insbesondere die Verwendung von Stoffen, die als "besonders besorgniserregende Stoffe" (</w:t>
      </w:r>
      <w:proofErr w:type="spellStart"/>
      <w:r>
        <w:rPr>
          <w:rFonts w:ascii="E+H Serif" w:hAnsi="E+H Serif"/>
          <w:color w:val="0E101A"/>
          <w:sz w:val="22"/>
        </w:rPr>
        <w:t>Substances</w:t>
      </w:r>
      <w:proofErr w:type="spellEnd"/>
      <w:r>
        <w:rPr>
          <w:rFonts w:ascii="E+H Serif" w:hAnsi="E+H Serif"/>
          <w:color w:val="0E101A"/>
          <w:sz w:val="22"/>
        </w:rPr>
        <w:t xml:space="preserve"> </w:t>
      </w:r>
      <w:proofErr w:type="spellStart"/>
      <w:r>
        <w:rPr>
          <w:rFonts w:ascii="E+H Serif" w:hAnsi="E+H Serif"/>
          <w:color w:val="0E101A"/>
          <w:sz w:val="22"/>
        </w:rPr>
        <w:t>of</w:t>
      </w:r>
      <w:proofErr w:type="spellEnd"/>
      <w:r>
        <w:rPr>
          <w:rFonts w:ascii="E+H Serif" w:hAnsi="E+H Serif"/>
          <w:color w:val="0E101A"/>
          <w:sz w:val="22"/>
        </w:rPr>
        <w:t xml:space="preserve"> Very High </w:t>
      </w:r>
      <w:proofErr w:type="spellStart"/>
      <w:r>
        <w:rPr>
          <w:rFonts w:ascii="E+H Serif" w:hAnsi="E+H Serif"/>
          <w:color w:val="0E101A"/>
          <w:sz w:val="22"/>
        </w:rPr>
        <w:t>Concern</w:t>
      </w:r>
      <w:proofErr w:type="spellEnd"/>
      <w:r>
        <w:rPr>
          <w:rFonts w:ascii="E+H Serif" w:hAnsi="E+H Serif"/>
          <w:color w:val="0E101A"/>
          <w:sz w:val="22"/>
        </w:rPr>
        <w:t>, SVHC) gelten. </w:t>
      </w:r>
    </w:p>
    <w:p w14:paraId="105C3F53" w14:textId="1DE2371B" w:rsidR="003732C3" w:rsidRPr="00B56A4F" w:rsidRDefault="003732C3" w:rsidP="003732C3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</w:p>
    <w:p w14:paraId="3DF60B33" w14:textId="77777777" w:rsidR="003732C3" w:rsidRPr="00B56A4F" w:rsidRDefault="003732C3" w:rsidP="003732C3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>
        <w:rPr>
          <w:rFonts w:ascii="E+H Serif" w:hAnsi="E+H Serif"/>
          <w:color w:val="0E101A"/>
          <w:sz w:val="22"/>
        </w:rPr>
        <w:t>Lieferanten von außerhalb der EU müssen alle 6 Monate zusammen mit ihrem Rohstofflieferanten die offizielle SVHC-Liste überprüfen, um festzustellen, ob eine von ihnen verwendete Chemikalie in die Liste aufgenommen wurde.</w:t>
      </w:r>
    </w:p>
    <w:p w14:paraId="23187846" w14:textId="77777777" w:rsidR="003732C3" w:rsidRPr="00B56A4F" w:rsidRDefault="003732C3" w:rsidP="003732C3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>
        <w:rPr>
          <w:rFonts w:ascii="E+H Serif" w:hAnsi="E+H Serif"/>
          <w:color w:val="0E101A"/>
          <w:sz w:val="22"/>
        </w:rPr>
        <w:t>https://echa.europa.eu/web/guest/candidate-list-table</w:t>
      </w:r>
    </w:p>
    <w:p w14:paraId="7CCAD99C" w14:textId="77777777" w:rsidR="003732C3" w:rsidRDefault="003732C3" w:rsidP="003732C3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</w:p>
    <w:p w14:paraId="0D0B411E" w14:textId="77777777" w:rsidR="003732C3" w:rsidRPr="00B56A4F" w:rsidRDefault="003732C3" w:rsidP="003732C3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>
        <w:rPr>
          <w:rFonts w:ascii="E+H Serif" w:hAnsi="E+H Serif"/>
          <w:color w:val="0E101A"/>
          <w:sz w:val="22"/>
        </w:rPr>
        <w:t xml:space="preserve">Sollte eine Substanz gelistet worden sein, die vom Lieferanten bzw. von dessen Rohstofflieferant verwendet wird, muss der Lieferant unverzüglich die </w:t>
      </w:r>
      <w:proofErr w:type="spellStart"/>
      <w:r>
        <w:rPr>
          <w:rFonts w:ascii="E+H Serif" w:hAnsi="E+H Serif"/>
        </w:rPr>
        <w:t>Endress+Hauser</w:t>
      </w:r>
      <w:proofErr w:type="spellEnd"/>
      <w:r>
        <w:rPr>
          <w:rFonts w:ascii="E+H Serif" w:hAnsi="E+H Serif"/>
        </w:rPr>
        <w:t xml:space="preserve"> Flowtec AG</w:t>
      </w:r>
      <w:r>
        <w:rPr>
          <w:rFonts w:ascii="E+H Serif" w:hAnsi="E+H Serif"/>
          <w:color w:val="0E101A"/>
          <w:sz w:val="22"/>
        </w:rPr>
        <w:t xml:space="preserve"> informieren.</w:t>
      </w:r>
    </w:p>
    <w:p w14:paraId="03CDD0BA" w14:textId="0E604275" w:rsidR="003732C3" w:rsidRPr="00B56A4F" w:rsidRDefault="003732C3" w:rsidP="003732C3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</w:p>
    <w:p w14:paraId="09CD2539" w14:textId="76E1E104" w:rsidR="003732C3" w:rsidRPr="003747D9" w:rsidRDefault="003732C3" w:rsidP="003732C3">
      <w:pPr>
        <w:spacing w:line="240" w:lineRule="auto"/>
        <w:rPr>
          <w:rFonts w:ascii="E+H Serif" w:hAnsi="E+H Serif"/>
        </w:rPr>
      </w:pPr>
      <w:r>
        <w:rPr>
          <w:rFonts w:ascii="E+H Serif" w:hAnsi="E+H Serif"/>
        </w:rPr>
        <w:t xml:space="preserve">Der Lieferant muss gewährleisten, dass seine Produkte die jeweils </w:t>
      </w:r>
      <w:r>
        <w:rPr>
          <w:rFonts w:ascii="E+H Serif" w:hAnsi="E+H Serif"/>
        </w:rPr>
        <w:t>aktuellen</w:t>
      </w:r>
      <w:r>
        <w:rPr>
          <w:rFonts w:ascii="E+H Serif" w:hAnsi="E+H Serif"/>
        </w:rPr>
        <w:t xml:space="preserve"> gültigen Auflagen der REACH-Verordnung im Hinblick auf Bauform, Herstellung und Lieferkette des Lieferanten erfüllen.</w:t>
      </w:r>
    </w:p>
    <w:p w14:paraId="5AB2EC20" w14:textId="41705B02" w:rsidR="003732C3" w:rsidRPr="00B56A4F" w:rsidRDefault="003732C3" w:rsidP="003732C3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>
        <w:rPr>
          <w:rFonts w:ascii="E+H Serif" w:hAnsi="E+H Serif"/>
          <w:color w:val="0E101A"/>
          <w:sz w:val="22"/>
        </w:rPr>
        <w:t>Für Produkte, die vom Lieferanten gemäß REACH-Verordnung hergestellt wurden und unter normalen und vernünftigerweise vorhersehbaren Einsatzbedingungen keine chemischen Substanzen freisetzen, besteht keine Registrierungspflicht. </w:t>
      </w:r>
    </w:p>
    <w:p w14:paraId="1D1960B8" w14:textId="77777777" w:rsidR="003732C3" w:rsidRPr="00B56A4F" w:rsidRDefault="003732C3" w:rsidP="003732C3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>
        <w:rPr>
          <w:rFonts w:ascii="E+H Serif" w:hAnsi="E+H Serif"/>
          <w:color w:val="0E101A"/>
          <w:sz w:val="22"/>
        </w:rPr>
        <w:t>  </w:t>
      </w:r>
    </w:p>
    <w:p w14:paraId="71A02531" w14:textId="77777777" w:rsidR="003732C3" w:rsidRPr="00B56A4F" w:rsidRDefault="003732C3" w:rsidP="003732C3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>
        <w:rPr>
          <w:rFonts w:ascii="E+H Serif" w:hAnsi="E+H Serif"/>
          <w:color w:val="0E101A"/>
          <w:sz w:val="22"/>
        </w:rPr>
        <w:t>Gemäß Art. 33 der REACH-Verordnung verlangen wir von der gesamten Lieferkette eine entsprechende Offenlegung, wenn Ihre Produkte mehr als 0,1 % Gewichtsprozent eines oder mehrerer Stoffe enthalten, die in der SVHC-Liste aufgeführt sind (die jeweils gültige Liste können Sie folgender Tabelle entnehmen http://echa.europa.eu/web/guest/candidate-list-table). </w:t>
      </w:r>
    </w:p>
    <w:p w14:paraId="6532AF84" w14:textId="77777777" w:rsidR="0018464A" w:rsidRDefault="0018464A" w:rsidP="0018464A">
      <w:pPr>
        <w:rPr>
          <w:rFonts w:ascii="E+H Serif" w:hAnsi="E+H Serif"/>
        </w:rPr>
      </w:pPr>
    </w:p>
    <w:p w14:paraId="64844773" w14:textId="77777777" w:rsidR="0018464A" w:rsidRDefault="0018464A" w:rsidP="0018464A">
      <w:pPr>
        <w:rPr>
          <w:rFonts w:ascii="E+H Serif" w:hAnsi="E+H Serif"/>
        </w:rPr>
      </w:pPr>
      <w:r>
        <w:rPr>
          <w:rFonts w:ascii="E+H Serif" w:hAnsi="E+H Serif"/>
        </w:rPr>
        <w:t>Mit freundlichen Grüßen</w:t>
      </w:r>
    </w:p>
    <w:p w14:paraId="41B5E137" w14:textId="77777777" w:rsidR="0018464A" w:rsidRDefault="0018464A" w:rsidP="0018464A">
      <w:pPr>
        <w:rPr>
          <w:rFonts w:ascii="E+H Serif" w:hAnsi="E+H Serif"/>
        </w:rPr>
      </w:pPr>
      <w:proofErr w:type="spellStart"/>
      <w:r>
        <w:rPr>
          <w:rFonts w:ascii="E+H Serif" w:hAnsi="E+H Serif"/>
        </w:rPr>
        <w:t>Endress+Hauser</w:t>
      </w:r>
      <w:proofErr w:type="spellEnd"/>
      <w:r>
        <w:rPr>
          <w:rFonts w:ascii="E+H Serif" w:hAnsi="E+H Serif"/>
        </w:rPr>
        <w:t xml:space="preserve"> Flowtec AG</w:t>
      </w:r>
    </w:p>
    <w:p w14:paraId="6769332C" w14:textId="675A9C8B" w:rsidR="00B117AF" w:rsidRDefault="00B117AF" w:rsidP="00B117AF">
      <w:pPr>
        <w:pStyle w:val="Textkrper"/>
      </w:pPr>
    </w:p>
    <w:p w14:paraId="1A346DF8" w14:textId="77777777" w:rsidR="00A75154" w:rsidRPr="00C71A65" w:rsidRDefault="00A75154" w:rsidP="00B117AF">
      <w:pPr>
        <w:pStyle w:val="Textkrper"/>
      </w:pPr>
    </w:p>
    <w:p w14:paraId="4283CBCD" w14:textId="29F4E812" w:rsidR="00B117AF" w:rsidRDefault="00B117AF" w:rsidP="00A75154">
      <w:pPr>
        <w:pStyle w:val="Textkrper"/>
        <w:spacing w:line="360" w:lineRule="auto"/>
      </w:pPr>
      <w:r>
        <w:t>Name des Lieferanten:______________________________________________________</w:t>
      </w:r>
    </w:p>
    <w:p w14:paraId="6B4E8E9D" w14:textId="3377D055" w:rsidR="00B117AF" w:rsidRDefault="00B117AF" w:rsidP="00A75154">
      <w:pPr>
        <w:pStyle w:val="Textkrper"/>
        <w:spacing w:line="360" w:lineRule="auto"/>
      </w:pPr>
      <w:r>
        <w:t>Repräsentant des Lieferanten:________________________________________________</w:t>
      </w:r>
    </w:p>
    <w:p w14:paraId="54AA8B1D" w14:textId="1E3B0A37" w:rsidR="005644DA" w:rsidRDefault="00B117AF" w:rsidP="00DF4D12">
      <w:pPr>
        <w:pStyle w:val="Textkrper"/>
        <w:spacing w:line="360" w:lineRule="auto"/>
      </w:pPr>
      <w:r>
        <w:t>Datum:___/____/______  Unterschrift:________________________________________</w:t>
      </w:r>
    </w:p>
    <w:sectPr w:rsidR="005644DA" w:rsidSect="000330C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2041" w:left="1134" w:header="7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ECA1E" w14:textId="77777777" w:rsidR="00CB3312" w:rsidRDefault="00CB3312">
      <w:pPr>
        <w:spacing w:after="0" w:line="240" w:lineRule="auto"/>
      </w:pPr>
      <w:r>
        <w:separator/>
      </w:r>
    </w:p>
  </w:endnote>
  <w:endnote w:type="continuationSeparator" w:id="0">
    <w:p w14:paraId="0BEFD465" w14:textId="77777777" w:rsidR="00CB3312" w:rsidRDefault="00CB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E+H Serif Asia_ME">
    <w:altName w:val="Arial Unicode MS"/>
    <w:panose1 w:val="00000000000000000000"/>
    <w:charset w:val="80"/>
    <w:family w:val="auto"/>
    <w:pitch w:val="variable"/>
    <w:sig w:usb0="F1002EFF" w:usb1="FBDFFFFF" w:usb2="0008001E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1"/>
    </w:tblGrid>
    <w:tr w:rsidR="006810D7" w14:paraId="01C8C26E" w14:textId="77777777" w:rsidTr="006810D7">
      <w:trPr>
        <w:cantSplit/>
      </w:trPr>
      <w:tc>
        <w:tcPr>
          <w:tcW w:w="5000" w:type="pct"/>
        </w:tcPr>
        <w:p w14:paraId="7F51D797" w14:textId="77777777" w:rsidR="006810D7" w:rsidRPr="006810D7" w:rsidRDefault="00B117AF" w:rsidP="006810D7">
          <w:pPr>
            <w:pStyle w:val="Fuzeile"/>
            <w:tabs>
              <w:tab w:val="clear" w:pos="4536"/>
              <w:tab w:val="clear" w:pos="9072"/>
              <w:tab w:val="right" w:pos="9923"/>
            </w:tabs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 w:rsidR="003732C3">
            <w:fldChar w:fldCharType="begin"/>
          </w:r>
          <w:r w:rsidR="003732C3">
            <w:instrText xml:space="preserve"> NUMPAGES  \* Arabic  \* MERGEFORMAT </w:instrText>
          </w:r>
          <w:r w:rsidR="003732C3">
            <w:fldChar w:fldCharType="separate"/>
          </w:r>
          <w:r>
            <w:rPr>
              <w:noProof/>
            </w:rPr>
            <w:t>1</w:t>
          </w:r>
          <w:r w:rsidR="003732C3">
            <w:rPr>
              <w:noProof/>
            </w:rPr>
            <w:fldChar w:fldCharType="end"/>
          </w:r>
        </w:p>
      </w:tc>
    </w:tr>
  </w:tbl>
  <w:p w14:paraId="0DD7B222" w14:textId="77777777" w:rsidR="00C50046" w:rsidRPr="00533615" w:rsidRDefault="003732C3" w:rsidP="006810D7">
    <w:pPr>
      <w:pStyle w:val="Fuzeile"/>
      <w:tabs>
        <w:tab w:val="clear" w:pos="4536"/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6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0"/>
      <w:gridCol w:w="2582"/>
      <w:gridCol w:w="2581"/>
      <w:gridCol w:w="2178"/>
    </w:tblGrid>
    <w:tr w:rsidR="006E51DE" w14:paraId="2EE52614" w14:textId="77777777" w:rsidTr="003217A8">
      <w:trPr>
        <w:cantSplit/>
        <w:trHeight w:val="567"/>
      </w:trPr>
      <w:tc>
        <w:tcPr>
          <w:tcW w:w="2552" w:type="dxa"/>
        </w:tcPr>
        <w:p w14:paraId="0CAB5785" w14:textId="77777777" w:rsidR="006E51DE" w:rsidRPr="006E51DE" w:rsidRDefault="00B117AF" w:rsidP="003217A8">
          <w:pPr>
            <w:pStyle w:val="FooterText"/>
            <w:rPr>
              <w:b/>
            </w:rPr>
          </w:pPr>
          <w:proofErr w:type="spellStart"/>
          <w:r>
            <w:rPr>
              <w:b/>
            </w:rPr>
            <w:t>Endress+Hauser</w:t>
          </w:r>
          <w:proofErr w:type="spellEnd"/>
          <w:r>
            <w:rPr>
              <w:b/>
            </w:rPr>
            <w:t xml:space="preserve"> Flowtec AG</w:t>
          </w:r>
        </w:p>
        <w:p w14:paraId="24494436" w14:textId="77777777" w:rsidR="006E51DE" w:rsidRPr="006E51DE" w:rsidRDefault="00B117AF" w:rsidP="003217A8">
          <w:pPr>
            <w:pStyle w:val="FooterText"/>
          </w:pPr>
          <w:proofErr w:type="spellStart"/>
          <w:r>
            <w:t>Kägenstrasse</w:t>
          </w:r>
          <w:proofErr w:type="spellEnd"/>
          <w:r>
            <w:t xml:space="preserve"> 7</w:t>
          </w:r>
        </w:p>
        <w:p w14:paraId="29CA9C9E" w14:textId="77777777" w:rsidR="006E51DE" w:rsidRDefault="00B117AF" w:rsidP="003217A8">
          <w:pPr>
            <w:pStyle w:val="FooterText"/>
          </w:pPr>
          <w:r>
            <w:t>CH - 4153 Reinach BL 1</w:t>
          </w:r>
        </w:p>
        <w:p w14:paraId="5CE71A6F" w14:textId="77777777" w:rsidR="006E51DE" w:rsidRPr="00703A46" w:rsidRDefault="00B117AF" w:rsidP="003217A8">
          <w:pPr>
            <w:pStyle w:val="FooterText"/>
          </w:pPr>
          <w:r>
            <w:t>SCHWEIZ</w:t>
          </w:r>
        </w:p>
      </w:tc>
      <w:tc>
        <w:tcPr>
          <w:tcW w:w="2553" w:type="dxa"/>
        </w:tcPr>
        <w:p w14:paraId="28EE07A4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Telefon</w:t>
          </w:r>
          <w:r>
            <w:tab/>
            <w:t>+41 61 715 61 11</w:t>
          </w:r>
        </w:p>
        <w:p w14:paraId="4EA7E6F5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Fax</w:t>
          </w:r>
          <w:r>
            <w:tab/>
            <w:t>+41 61 715 66 99</w:t>
          </w:r>
        </w:p>
        <w:p w14:paraId="1A5430AE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www.endress.com</w:t>
          </w:r>
        </w:p>
      </w:tc>
      <w:tc>
        <w:tcPr>
          <w:tcW w:w="2552" w:type="dxa"/>
        </w:tcPr>
        <w:p w14:paraId="2ADC375D" w14:textId="77777777" w:rsidR="006E51DE" w:rsidRDefault="003732C3" w:rsidP="003217A8">
          <w:pPr>
            <w:pStyle w:val="FooterText"/>
          </w:pPr>
        </w:p>
      </w:tc>
      <w:tc>
        <w:tcPr>
          <w:tcW w:w="2154" w:type="dxa"/>
          <w:vAlign w:val="bottom"/>
        </w:tcPr>
        <w:p w14:paraId="5D44AE72" w14:textId="77777777" w:rsidR="006E51DE" w:rsidRDefault="00B117AF" w:rsidP="003217A8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 w:rsidR="003732C3">
            <w:fldChar w:fldCharType="begin"/>
          </w:r>
          <w:r w:rsidR="003732C3">
            <w:instrText xml:space="preserve"> NUMPAGES   \* MERGEFORMAT </w:instrText>
          </w:r>
          <w:r w:rsidR="003732C3">
            <w:fldChar w:fldCharType="separate"/>
          </w:r>
          <w:r>
            <w:rPr>
              <w:noProof/>
            </w:rPr>
            <w:t>1</w:t>
          </w:r>
          <w:r w:rsidR="003732C3">
            <w:rPr>
              <w:noProof/>
            </w:rPr>
            <w:fldChar w:fldCharType="end"/>
          </w:r>
        </w:p>
      </w:tc>
    </w:tr>
  </w:tbl>
  <w:p w14:paraId="27F29EDD" w14:textId="77777777" w:rsidR="006E51DE" w:rsidRPr="006E51DE" w:rsidRDefault="003732C3" w:rsidP="006E51DE">
    <w:pPr>
      <w:pStyle w:val="Fuzeile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AD542" w14:textId="77777777" w:rsidR="00CB3312" w:rsidRDefault="00CB3312">
      <w:pPr>
        <w:spacing w:after="0" w:line="240" w:lineRule="auto"/>
      </w:pPr>
      <w:r>
        <w:separator/>
      </w:r>
    </w:p>
  </w:footnote>
  <w:footnote w:type="continuationSeparator" w:id="0">
    <w:p w14:paraId="45E40AD2" w14:textId="77777777" w:rsidR="00CB3312" w:rsidRDefault="00CB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0C3B3290" w14:textId="77777777" w:rsidTr="00F971F8">
      <w:trPr>
        <w:cantSplit/>
        <w:trHeight w:hRule="exact" w:val="1701"/>
      </w:trPr>
      <w:tc>
        <w:tcPr>
          <w:tcW w:w="0" w:type="auto"/>
        </w:tcPr>
        <w:p w14:paraId="58DCDFF4" w14:textId="77777777" w:rsidR="00533615" w:rsidRPr="00533615" w:rsidRDefault="003732C3" w:rsidP="006E51DE">
          <w:pPr>
            <w:pStyle w:val="Headerblue"/>
          </w:pPr>
          <w:sdt>
            <w:sdtPr>
              <w:tag w:val="FirstPageHeader"/>
              <w:id w:val="-752825166"/>
              <w:showingPlcHdr/>
            </w:sdtPr>
            <w:sdtEndPr/>
            <w:sdtContent>
              <w:r w:rsidR="009A6607">
                <w:t xml:space="preserve"> </w:t>
              </w:r>
            </w:sdtContent>
          </w:sdt>
        </w:p>
      </w:tc>
      <w:sdt>
        <w:sdtPr>
          <w:rPr>
            <w:rFonts w:eastAsia="E+H Serif" w:cs="E+H Serif Asia_ME"/>
          </w:rPr>
          <w:alias w:val="Logo"/>
          <w:tag w:val="Logo"/>
          <w:id w:val="1121497838"/>
        </w:sdtPr>
        <w:sdtEndPr/>
        <w:sdtContent>
          <w:tc>
            <w:tcPr>
              <w:tcW w:w="3771" w:type="dxa"/>
            </w:tcPr>
            <w:p w14:paraId="2C8883F6" w14:textId="77777777" w:rsidR="00533615" w:rsidRPr="00533615" w:rsidRDefault="00B117AF" w:rsidP="006E51DE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44EE20D3" wp14:editId="7E6E0E26">
                    <wp:extent cx="2394000" cy="485750"/>
                    <wp:effectExtent l="0" t="0" r="635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60F68A5" w14:textId="77777777" w:rsidR="00C50046" w:rsidRPr="00811402" w:rsidRDefault="003732C3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57E44672" w14:textId="77777777" w:rsidTr="00F971F8">
      <w:trPr>
        <w:cantSplit/>
        <w:trHeight w:hRule="exact" w:val="1701"/>
      </w:trPr>
      <w:tc>
        <w:tcPr>
          <w:tcW w:w="0" w:type="auto"/>
        </w:tcPr>
        <w:p w14:paraId="7EB85821" w14:textId="77777777" w:rsidR="00533615" w:rsidRPr="00533615" w:rsidRDefault="003732C3" w:rsidP="006E51DE">
          <w:pPr>
            <w:pStyle w:val="Headerblue"/>
          </w:pPr>
        </w:p>
      </w:tc>
      <w:sdt>
        <w:sdtPr>
          <w:rPr>
            <w:rFonts w:eastAsia="E+H Serif" w:cs="E+H Serif Asia_ME"/>
          </w:rPr>
          <w:alias w:val="Logo"/>
          <w:tag w:val="Logo"/>
          <w:id w:val="1709988939"/>
        </w:sdtPr>
        <w:sdtEndPr/>
        <w:sdtContent>
          <w:tc>
            <w:tcPr>
              <w:tcW w:w="3771" w:type="dxa"/>
            </w:tcPr>
            <w:p w14:paraId="0119DA9C" w14:textId="77777777" w:rsidR="00533615" w:rsidRPr="00533615" w:rsidRDefault="00B117AF" w:rsidP="006E51DE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5F21BD4A" wp14:editId="2C67B8E5">
                    <wp:extent cx="2394000" cy="485750"/>
                    <wp:effectExtent l="0" t="0" r="635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B6F70F5" w14:textId="77777777" w:rsidR="00C50046" w:rsidRPr="00C8638E" w:rsidRDefault="003732C3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AF"/>
    <w:rsid w:val="00162BFD"/>
    <w:rsid w:val="00164437"/>
    <w:rsid w:val="0018464A"/>
    <w:rsid w:val="001C44DE"/>
    <w:rsid w:val="003633A6"/>
    <w:rsid w:val="003732C3"/>
    <w:rsid w:val="005644DA"/>
    <w:rsid w:val="005D218A"/>
    <w:rsid w:val="006E1ECB"/>
    <w:rsid w:val="006E44BF"/>
    <w:rsid w:val="00910071"/>
    <w:rsid w:val="009A6607"/>
    <w:rsid w:val="00A75154"/>
    <w:rsid w:val="00B117AF"/>
    <w:rsid w:val="00C71A65"/>
    <w:rsid w:val="00CB3312"/>
    <w:rsid w:val="00DF4D12"/>
    <w:rsid w:val="00E2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CE6A5"/>
  <w15:chartTrackingRefBased/>
  <w15:docId w15:val="{415D0D07-137C-42E5-B954-B2CFAF2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7AF"/>
    <w:pPr>
      <w:tabs>
        <w:tab w:val="center" w:pos="4536"/>
        <w:tab w:val="right" w:pos="9072"/>
      </w:tabs>
      <w:spacing w:after="0" w:line="240" w:lineRule="auto"/>
    </w:pPr>
    <w:rPr>
      <w:rFonts w:ascii="E+H Serif" w:hAnsi="E+H Serif"/>
    </w:rPr>
  </w:style>
  <w:style w:type="character" w:customStyle="1" w:styleId="KopfzeileZchn">
    <w:name w:val="Kopfzeile Zchn"/>
    <w:basedOn w:val="Absatz-Standardschriftart"/>
    <w:link w:val="Kopfzeile"/>
    <w:uiPriority w:val="99"/>
    <w:rsid w:val="00B117AF"/>
    <w:rPr>
      <w:rFonts w:ascii="E+H Serif" w:hAnsi="E+H Serif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17AF"/>
    <w:pPr>
      <w:tabs>
        <w:tab w:val="center" w:pos="4536"/>
        <w:tab w:val="right" w:pos="9072"/>
      </w:tabs>
      <w:spacing w:after="0" w:line="280" w:lineRule="atLeast"/>
    </w:pPr>
    <w:rPr>
      <w:rFonts w:ascii="E+H Serif" w:hAnsi="E+H Serif"/>
    </w:rPr>
  </w:style>
  <w:style w:type="character" w:customStyle="1" w:styleId="FuzeileZchn">
    <w:name w:val="Fußzeile Zchn"/>
    <w:basedOn w:val="Absatz-Standardschriftart"/>
    <w:link w:val="Fuzeile"/>
    <w:uiPriority w:val="99"/>
    <w:rsid w:val="00B117AF"/>
    <w:rPr>
      <w:rFonts w:ascii="E+H Serif" w:hAnsi="E+H Serif"/>
      <w:lang w:val="de-DE"/>
    </w:rPr>
  </w:style>
  <w:style w:type="table" w:styleId="Tabellenraster">
    <w:name w:val="Table Grid"/>
    <w:basedOn w:val="NormaleTabelle"/>
    <w:uiPriority w:val="59"/>
    <w:rsid w:val="00B1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rsid w:val="00B117AF"/>
    <w:pPr>
      <w:spacing w:after="0" w:line="280" w:lineRule="atLeast"/>
    </w:pPr>
    <w:rPr>
      <w:rFonts w:ascii="E+H Serif" w:hAnsi="E+H Serif"/>
    </w:rPr>
  </w:style>
  <w:style w:type="character" w:customStyle="1" w:styleId="TextkrperZchn">
    <w:name w:val="Textkörper Zchn"/>
    <w:basedOn w:val="Absatz-Standardschriftart"/>
    <w:link w:val="Textkrper"/>
    <w:uiPriority w:val="1"/>
    <w:rsid w:val="00B117AF"/>
    <w:rPr>
      <w:rFonts w:ascii="E+H Serif" w:hAnsi="E+H Serif"/>
      <w:lang w:val="de-DE"/>
    </w:rPr>
  </w:style>
  <w:style w:type="paragraph" w:customStyle="1" w:styleId="Headerblue">
    <w:name w:val="Header blue"/>
    <w:basedOn w:val="Kopfzeile"/>
    <w:qFormat/>
    <w:rsid w:val="00B117AF"/>
    <w:rPr>
      <w:color w:val="0088FF"/>
      <w:sz w:val="28"/>
    </w:rPr>
  </w:style>
  <w:style w:type="paragraph" w:customStyle="1" w:styleId="Subject">
    <w:name w:val="Subject"/>
    <w:basedOn w:val="Textkrper"/>
    <w:qFormat/>
    <w:rsid w:val="00B117AF"/>
    <w:rPr>
      <w:b/>
    </w:rPr>
  </w:style>
  <w:style w:type="paragraph" w:customStyle="1" w:styleId="FooterText">
    <w:name w:val="Footer Text"/>
    <w:basedOn w:val="Fuzeile"/>
    <w:rsid w:val="00B117AF"/>
    <w:pPr>
      <w:spacing w:line="170" w:lineRule="exact"/>
    </w:pPr>
    <w:rPr>
      <w:sz w:val="13"/>
    </w:rPr>
  </w:style>
  <w:style w:type="table" w:customStyle="1" w:styleId="TableGrid1">
    <w:name w:val="Table Grid1"/>
    <w:basedOn w:val="NormaleTabelle"/>
    <w:next w:val="Tabellenraster"/>
    <w:uiPriority w:val="59"/>
    <w:rsid w:val="00B1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B1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2C3"/>
    <w:pPr>
      <w:autoSpaceDE w:val="0"/>
      <w:autoSpaceDN w:val="0"/>
      <w:adjustRightInd w:val="0"/>
      <w:spacing w:after="0" w:line="240" w:lineRule="auto"/>
    </w:pPr>
    <w:rPr>
      <w:rFonts w:ascii="E+H Serif" w:hAnsi="E+H Serif" w:cs="E+H Serif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7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73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TaxCatchAll xmlns="24bbcaae-5b9d-4aac-a4ef-fe951750fdf4"/>
    <TaxKeywordTaxHTField xmlns="24bbcaae-5b9d-4aac-a4ef-fe951750fdf4">
      <pc:Terms xmlns="http://schemas.microsoft.com/office/infopath/2007/PartnerControls"/>
    </TaxKeywordTaxHTField>
    <_dlc_DocId xmlns="24bbcaae-5b9d-4aac-a4ef-fe951750fdf4">EX75UNRDFVSY-858089132-3587</_dlc_DocId>
    <_dlc_DocIdUrl xmlns="24bbcaae-5b9d-4aac-a4ef-fe951750fdf4">
      <Url>https://endresshauser.sharepoint.com/teams/ou0000308/_layouts/15/DocIdRedir.aspx?ID=EX75UNRDFVSY-858089132-3587</Url>
      <Description>EX75UNRDFVSY-858089132-3587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CDA52D1E2164BBD7185C7DFB8B6EA" ma:contentTypeVersion="16" ma:contentTypeDescription="Create a new document." ma:contentTypeScope="" ma:versionID="1a53093ce055fcca04810ddeeb18267e">
  <xsd:schema xmlns:xsd="http://www.w3.org/2001/XMLSchema" xmlns:xs="http://www.w3.org/2001/XMLSchema" xmlns:p="http://schemas.microsoft.com/office/2006/metadata/properties" xmlns:ns2="24bbcaae-5b9d-4aac-a4ef-fe951750fdf4" xmlns:ns3="52629ad5-daf9-40d4-ab16-927f9a55854f" targetNamespace="http://schemas.microsoft.com/office/2006/metadata/properties" ma:root="true" ma:fieldsID="ede749258b815d2a7967c9e7318ba8da" ns2:_="" ns3:_="">
    <xsd:import namespace="24bbcaae-5b9d-4aac-a4ef-fe951750fdf4"/>
    <xsd:import namespace="52629ad5-daf9-40d4-ab16-927f9a5585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bcaae-5b9d-4aac-a4ef-fe951750fd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a607722-23f3-46a0-9ad3-647648514ba3}" ma:internalName="TaxCatchAll" ma:showField="CatchAllData" ma:web="24bbcaae-5b9d-4aac-a4ef-fe951750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9ad5-daf9-40d4-ab16-927f9a55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D0DF4-89BE-4783-8B3A-35740E86B39E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24bbcaae-5b9d-4aac-a4ef-fe951750fdf4"/>
  </ds:schemaRefs>
</ds:datastoreItem>
</file>

<file path=customXml/itemProps2.xml><?xml version="1.0" encoding="utf-8"?>
<ds:datastoreItem xmlns:ds="http://schemas.openxmlformats.org/officeDocument/2006/customXml" ds:itemID="{0AD94023-869D-4058-86ED-4F2A9D7F0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bcaae-5b9d-4aac-a4ef-fe951750fdf4"/>
    <ds:schemaRef ds:uri="52629ad5-daf9-40d4-ab16-927f9a558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20324-3BCC-4371-AAEA-7C79BEA1D6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8CBDD3-0864-4FCF-AF8E-19C3A6221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Fagundes</dc:creator>
  <cp:keywords/>
  <dc:description/>
  <cp:lastModifiedBy>Christian Braun</cp:lastModifiedBy>
  <cp:revision>14</cp:revision>
  <dcterms:created xsi:type="dcterms:W3CDTF">2021-01-05T11:55:00Z</dcterms:created>
  <dcterms:modified xsi:type="dcterms:W3CDTF">2021-03-10T19:21:00Z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2021-01-05T11:55:34Z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b4e31a80-8db7-4c63-a08b-0000f6a2cd72</vt:lpwstr>
  </property>
  <property fmtid="{D5CDD505-2E9C-101B-9397-08002B2CF9AE}" pid="8" name="MSIP_Label_2988f0a4-524a-45f2-829d-417725fa4957_ContentBits">
    <vt:lpwstr>0</vt:lpwstr>
  </property>
  <property fmtid="{D5CDD505-2E9C-101B-9397-08002B2CF9AE}" pid="9" name="ContentTypeId">
    <vt:lpwstr>0x010100243CDA52D1E2164BBD7185C7DFB8B6EA</vt:lpwstr>
  </property>
  <property fmtid="{D5CDD505-2E9C-101B-9397-08002B2CF9AE}" pid="10" name="TaxKeyword">
    <vt:lpwstr/>
  </property>
  <property fmtid="{D5CDD505-2E9C-101B-9397-08002B2CF9AE}" pid="11" name="_dlc_DocIdItemGuid">
    <vt:lpwstr>874a381c-9595-4b4f-8d54-f8b990fea0c0</vt:lpwstr>
  </property>
</Properties>
</file>