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1F324" w14:textId="77777777" w:rsidR="0018464A" w:rsidRPr="0018464A" w:rsidRDefault="0018464A" w:rsidP="0018464A">
      <w:pPr>
        <w:rPr>
          <w:rFonts w:ascii="E+H Serif" w:hAnsi="E+H Serif"/>
          <w:b/>
          <w:bCs/>
        </w:rPr>
      </w:pPr>
      <w:r w:rsidRPr="0018464A">
        <w:rPr>
          <w:rFonts w:ascii="E+H Serif" w:hAnsi="E+H Serif"/>
          <w:b/>
          <w:bCs/>
        </w:rPr>
        <w:t xml:space="preserve">Konformitätsanschreiben "RoHS-Richtlinie" </w:t>
      </w:r>
    </w:p>
    <w:p w14:paraId="1269A0D2" w14:textId="77777777" w:rsidR="0018464A" w:rsidRDefault="0018464A" w:rsidP="0018464A">
      <w:pPr>
        <w:rPr>
          <w:rFonts w:ascii="E+H Serif" w:hAnsi="E+H Serif"/>
        </w:rPr>
      </w:pPr>
    </w:p>
    <w:p w14:paraId="794B62B1" w14:textId="77777777" w:rsidR="0018464A" w:rsidRDefault="0018464A" w:rsidP="0018464A">
      <w:pPr>
        <w:rPr>
          <w:rFonts w:ascii="E+H Serif" w:hAnsi="E+H Serif"/>
        </w:rPr>
      </w:pPr>
      <w:r>
        <w:rPr>
          <w:rFonts w:ascii="E+H Serif" w:hAnsi="E+H Serif"/>
        </w:rPr>
        <w:t>Sehr geehrter Lieferant,</w:t>
      </w:r>
    </w:p>
    <w:p w14:paraId="5449504E" w14:textId="77777777" w:rsidR="0018464A" w:rsidRDefault="0018464A" w:rsidP="0018464A">
      <w:pPr>
        <w:rPr>
          <w:rFonts w:ascii="E+H Serif" w:hAnsi="E+H Serif"/>
        </w:rPr>
      </w:pPr>
      <w:r>
        <w:rPr>
          <w:rFonts w:ascii="E+H Serif" w:hAnsi="E+H Serif"/>
        </w:rPr>
        <w:t xml:space="preserve">da </w:t>
      </w:r>
      <w:proofErr w:type="spellStart"/>
      <w:r>
        <w:rPr>
          <w:rFonts w:ascii="E+H Serif" w:hAnsi="E+H Serif"/>
        </w:rPr>
        <w:t>Endress+Hauser</w:t>
      </w:r>
      <w:proofErr w:type="spellEnd"/>
      <w:r>
        <w:rPr>
          <w:rFonts w:ascii="E+H Serif" w:hAnsi="E+H Serif"/>
        </w:rPr>
        <w:t xml:space="preserve"> Flow Durchflussmessgeräte für verschiedene regulierte Branchen liefert, so u. a. auch für die Elektro- und Elektronikindustrie, muss </w:t>
      </w:r>
      <w:proofErr w:type="spellStart"/>
      <w:r>
        <w:rPr>
          <w:rFonts w:ascii="E+H Serif" w:hAnsi="E+H Serif"/>
        </w:rPr>
        <w:t>Endress+Hauser</w:t>
      </w:r>
      <w:proofErr w:type="spellEnd"/>
      <w:r>
        <w:rPr>
          <w:rFonts w:ascii="E+H Serif" w:hAnsi="E+H Serif"/>
        </w:rPr>
        <w:t xml:space="preserve"> die Konformität mit den Regelwerken der Europäischen Union sicherstellen.</w:t>
      </w:r>
    </w:p>
    <w:p w14:paraId="1B9AB47A" w14:textId="77777777" w:rsidR="0018464A" w:rsidRDefault="0018464A" w:rsidP="0018464A">
      <w:pPr>
        <w:pStyle w:val="Textkrper"/>
      </w:pPr>
      <w:r>
        <w:t>Zudem sind wir verpflichtet, sicherzustellen, dass die gesamte Lieferkette konform zur RoHS-Richtlinie (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Hazardous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) 2011/65/EU arbeitet. Diese Richtlinie beschränkt die Verwendung von: </w:t>
      </w:r>
    </w:p>
    <w:p w14:paraId="190A74A1" w14:textId="77777777" w:rsidR="0018464A" w:rsidRDefault="0018464A" w:rsidP="0018464A">
      <w:pPr>
        <w:pStyle w:val="Textkrper"/>
      </w:pPr>
    </w:p>
    <w:p w14:paraId="412902D4" w14:textId="77777777" w:rsidR="0018464A" w:rsidRDefault="0018464A" w:rsidP="0018464A">
      <w:pPr>
        <w:spacing w:line="240" w:lineRule="auto"/>
        <w:rPr>
          <w:rFonts w:ascii="E+H Serif" w:hAnsi="E+H Serif"/>
        </w:rPr>
      </w:pPr>
      <w:r>
        <w:rPr>
          <w:rFonts w:ascii="E+H Serif" w:hAnsi="E+H Serif"/>
        </w:rPr>
        <w:t>Blei (</w:t>
      </w:r>
      <w:proofErr w:type="spellStart"/>
      <w:r>
        <w:rPr>
          <w:rFonts w:ascii="E+H Serif" w:hAnsi="E+H Serif"/>
        </w:rPr>
        <w:t>Pb</w:t>
      </w:r>
      <w:proofErr w:type="spellEnd"/>
      <w:r>
        <w:rPr>
          <w:rFonts w:ascii="E+H Serif" w:hAnsi="E+H Serif"/>
        </w:rPr>
        <w:t xml:space="preserve">), Quecksilber, Kadmium, sechswertigem Chrom und zwei bromhaltigen Flammschutzmitteln: PBB (polybromierte Biphenyle) und PBDE (polybromierte Diphenylether) in Elektro- und Elektronikgeräten. </w:t>
      </w:r>
    </w:p>
    <w:p w14:paraId="5D5E5DA6" w14:textId="77777777" w:rsidR="0018464A" w:rsidRDefault="0018464A" w:rsidP="0018464A">
      <w:pPr>
        <w:spacing w:line="240" w:lineRule="auto"/>
        <w:rPr>
          <w:rFonts w:ascii="E+H Serif" w:hAnsi="E+H Serif"/>
        </w:rPr>
      </w:pPr>
      <w:r>
        <w:rPr>
          <w:rFonts w:ascii="E+H Serif" w:hAnsi="E+H Serif"/>
        </w:rPr>
        <w:t xml:space="preserve">Am 22. Juli 2019 ist eine Ergänzung zu dieser Richtlinie (die auch als RoHS3 bezeichnet wird) in Kraft getreten, die nun auch die folgenden Stoffe verbietet: </w:t>
      </w:r>
    </w:p>
    <w:p w14:paraId="083B92F5" w14:textId="77777777" w:rsidR="0018464A" w:rsidRDefault="0018464A" w:rsidP="0018464A">
      <w:pPr>
        <w:spacing w:line="240" w:lineRule="auto"/>
        <w:rPr>
          <w:rFonts w:ascii="E+H Serif" w:hAnsi="E+H Serif"/>
        </w:rPr>
      </w:pPr>
      <w:r>
        <w:rPr>
          <w:rFonts w:ascii="E+H Serif" w:hAnsi="E+H Serif"/>
        </w:rPr>
        <w:t>Di(2-</w:t>
      </w:r>
      <w:proofErr w:type="gramStart"/>
      <w:r>
        <w:rPr>
          <w:rFonts w:ascii="E+H Serif" w:hAnsi="E+H Serif"/>
        </w:rPr>
        <w:t>ethylhexyl)</w:t>
      </w:r>
      <w:proofErr w:type="spellStart"/>
      <w:r>
        <w:rPr>
          <w:rFonts w:ascii="E+H Serif" w:hAnsi="E+H Serif"/>
        </w:rPr>
        <w:t>phthalat</w:t>
      </w:r>
      <w:proofErr w:type="spellEnd"/>
      <w:proofErr w:type="gramEnd"/>
      <w:r>
        <w:rPr>
          <w:rFonts w:ascii="E+H Serif" w:hAnsi="E+H Serif"/>
        </w:rPr>
        <w:t xml:space="preserve"> (DEHP), </w:t>
      </w:r>
      <w:proofErr w:type="spellStart"/>
      <w:r>
        <w:rPr>
          <w:rFonts w:ascii="E+H Serif" w:hAnsi="E+H Serif"/>
        </w:rPr>
        <w:t>Butylbenzylphthalat</w:t>
      </w:r>
      <w:proofErr w:type="spellEnd"/>
      <w:r>
        <w:rPr>
          <w:rFonts w:ascii="E+H Serif" w:hAnsi="E+H Serif"/>
        </w:rPr>
        <w:t xml:space="preserve"> (BBP), </w:t>
      </w:r>
      <w:proofErr w:type="spellStart"/>
      <w:r>
        <w:rPr>
          <w:rFonts w:ascii="E+H Serif" w:hAnsi="E+H Serif"/>
        </w:rPr>
        <w:t>Dibutylphthalat</w:t>
      </w:r>
      <w:proofErr w:type="spellEnd"/>
      <w:r>
        <w:rPr>
          <w:rFonts w:ascii="E+H Serif" w:hAnsi="E+H Serif"/>
        </w:rPr>
        <w:t xml:space="preserve"> (DBP), </w:t>
      </w:r>
      <w:proofErr w:type="spellStart"/>
      <w:r>
        <w:rPr>
          <w:rFonts w:ascii="E+H Serif" w:hAnsi="E+H Serif"/>
        </w:rPr>
        <w:t>Diisobutylphthalat</w:t>
      </w:r>
      <w:proofErr w:type="spellEnd"/>
      <w:r>
        <w:rPr>
          <w:rFonts w:ascii="E+H Serif" w:hAnsi="E+H Serif"/>
        </w:rPr>
        <w:t xml:space="preserve"> (DIBP).</w:t>
      </w:r>
    </w:p>
    <w:p w14:paraId="708178D3" w14:textId="77777777" w:rsidR="0018464A" w:rsidRDefault="0018464A" w:rsidP="0018464A">
      <w:pPr>
        <w:spacing w:line="240" w:lineRule="auto"/>
        <w:rPr>
          <w:rFonts w:ascii="E+H Serif" w:hAnsi="E+H Serif"/>
        </w:rPr>
      </w:pPr>
      <w:proofErr w:type="spellStart"/>
      <w:r>
        <w:rPr>
          <w:rFonts w:ascii="E+H Serif" w:hAnsi="E+H Serif"/>
        </w:rPr>
        <w:t>Endress+Hauser</w:t>
      </w:r>
      <w:proofErr w:type="spellEnd"/>
      <w:r>
        <w:rPr>
          <w:rFonts w:ascii="E+H Serif" w:hAnsi="E+H Serif"/>
        </w:rPr>
        <w:t xml:space="preserve"> muss alle relevanten Gesetze und Verordnungen, einschließlich der RoHS-Richtlinie, einhalten.</w:t>
      </w:r>
    </w:p>
    <w:p w14:paraId="32051CDB" w14:textId="77777777" w:rsidR="0018464A" w:rsidRDefault="0018464A" w:rsidP="0018464A">
      <w:pPr>
        <w:spacing w:line="240" w:lineRule="auto"/>
        <w:rPr>
          <w:rFonts w:ascii="E+H Serif" w:hAnsi="E+H Serif"/>
        </w:rPr>
      </w:pPr>
      <w:r>
        <w:rPr>
          <w:rFonts w:ascii="E+H Serif" w:hAnsi="E+H Serif"/>
        </w:rPr>
        <w:t xml:space="preserve">Gemäß Artikel 4, Abschnitt 3 der RoHS-Richtlinie, unterliegen daher alle </w:t>
      </w:r>
      <w:proofErr w:type="spellStart"/>
      <w:r>
        <w:rPr>
          <w:rFonts w:ascii="E+H Serif" w:hAnsi="E+H Serif"/>
        </w:rPr>
        <w:t>Endress+Hauser</w:t>
      </w:r>
      <w:proofErr w:type="spellEnd"/>
      <w:r>
        <w:rPr>
          <w:rFonts w:ascii="E+H Serif" w:hAnsi="E+H Serif"/>
        </w:rPr>
        <w:t xml:space="preserve"> Instrumente, die zur Kategorie der Überwachungs- und Kontrollinstrumente in der Industrie gehören, seit Juli 2017 der RoHS-Richtlinie. </w:t>
      </w:r>
    </w:p>
    <w:p w14:paraId="0930CE1C" w14:textId="558187BC" w:rsidR="0018464A" w:rsidRDefault="0018464A" w:rsidP="0018464A">
      <w:pPr>
        <w:spacing w:line="240" w:lineRule="auto"/>
        <w:rPr>
          <w:rFonts w:ascii="E+H Serif" w:hAnsi="E+H Serif"/>
        </w:rPr>
      </w:pPr>
      <w:r>
        <w:rPr>
          <w:rFonts w:ascii="E+H Serif" w:hAnsi="E+H Serif"/>
        </w:rPr>
        <w:t xml:space="preserve">Der Lieferant muss gewährleisten, dass seine Prozesse und Produkte die jeweils </w:t>
      </w:r>
      <w:r w:rsidR="006E44BF">
        <w:rPr>
          <w:rFonts w:ascii="E+H Serif" w:hAnsi="E+H Serif"/>
        </w:rPr>
        <w:t>aktuellen</w:t>
      </w:r>
      <w:r>
        <w:rPr>
          <w:rFonts w:ascii="E+H Serif" w:hAnsi="E+H Serif"/>
        </w:rPr>
        <w:t xml:space="preserve"> gültigen RoHS-Auflagen im Hinblick auf Bauform, Herstellung und Lieferkette einhalten.</w:t>
      </w:r>
    </w:p>
    <w:p w14:paraId="305FC5C4" w14:textId="77777777" w:rsidR="0018464A" w:rsidRDefault="0018464A" w:rsidP="0018464A">
      <w:pPr>
        <w:pStyle w:val="Textkrper"/>
      </w:pPr>
      <w:r>
        <w:t xml:space="preserve">Zudem bitten wir Sie höflich darum, uns </w:t>
      </w:r>
      <w:r>
        <w:rPr>
          <w:b/>
        </w:rPr>
        <w:t>in schriftlicher Form</w:t>
      </w:r>
      <w:r>
        <w:t xml:space="preserve"> oder </w:t>
      </w:r>
      <w:r>
        <w:rPr>
          <w:b/>
        </w:rPr>
        <w:t>durch Unterschrift weiter unten</w:t>
      </w:r>
      <w:r>
        <w:t xml:space="preserve"> zu bestätigen, dass die Komponenten, die Sie an uns liefern, die RoHS3 erfüllen.</w:t>
      </w:r>
    </w:p>
    <w:p w14:paraId="6532AF84" w14:textId="77777777" w:rsidR="0018464A" w:rsidRDefault="0018464A" w:rsidP="0018464A">
      <w:pPr>
        <w:rPr>
          <w:rFonts w:ascii="E+H Serif" w:hAnsi="E+H Serif"/>
        </w:rPr>
      </w:pPr>
    </w:p>
    <w:p w14:paraId="64844773" w14:textId="77777777" w:rsidR="0018464A" w:rsidRDefault="0018464A" w:rsidP="0018464A">
      <w:pPr>
        <w:rPr>
          <w:rFonts w:ascii="E+H Serif" w:hAnsi="E+H Serif"/>
        </w:rPr>
      </w:pPr>
      <w:r>
        <w:rPr>
          <w:rFonts w:ascii="E+H Serif" w:hAnsi="E+H Serif"/>
        </w:rPr>
        <w:t>Mit freundlichen Grüßen</w:t>
      </w:r>
    </w:p>
    <w:p w14:paraId="41B5E137" w14:textId="77777777" w:rsidR="0018464A" w:rsidRDefault="0018464A" w:rsidP="0018464A">
      <w:pPr>
        <w:rPr>
          <w:rFonts w:ascii="E+H Serif" w:hAnsi="E+H Serif"/>
        </w:rPr>
      </w:pPr>
      <w:proofErr w:type="spellStart"/>
      <w:r>
        <w:rPr>
          <w:rFonts w:ascii="E+H Serif" w:hAnsi="E+H Serif"/>
        </w:rPr>
        <w:t>Endress+Hauser</w:t>
      </w:r>
      <w:proofErr w:type="spellEnd"/>
      <w:r>
        <w:rPr>
          <w:rFonts w:ascii="E+H Serif" w:hAnsi="E+H Serif"/>
        </w:rPr>
        <w:t xml:space="preserve"> Flowtec AG</w:t>
      </w:r>
    </w:p>
    <w:p w14:paraId="6769332C" w14:textId="675A9C8B" w:rsidR="00B117AF" w:rsidRDefault="00B117AF" w:rsidP="00B117AF">
      <w:pPr>
        <w:pStyle w:val="Textkrper"/>
      </w:pPr>
    </w:p>
    <w:p w14:paraId="1A346DF8" w14:textId="77777777" w:rsidR="00A75154" w:rsidRPr="00C71A65" w:rsidRDefault="00A75154" w:rsidP="00B117AF">
      <w:pPr>
        <w:pStyle w:val="Textkrper"/>
      </w:pPr>
    </w:p>
    <w:p w14:paraId="4283CBCD" w14:textId="29F4E812" w:rsidR="00B117AF" w:rsidRDefault="00B117AF" w:rsidP="00A75154">
      <w:pPr>
        <w:pStyle w:val="Textkrper"/>
        <w:spacing w:line="360" w:lineRule="auto"/>
      </w:pPr>
      <w:r>
        <w:t xml:space="preserve">Name des </w:t>
      </w:r>
      <w:proofErr w:type="gramStart"/>
      <w:r>
        <w:t>Lieferanten:_</w:t>
      </w:r>
      <w:proofErr w:type="gramEnd"/>
      <w:r>
        <w:t>_____________________________________________________</w:t>
      </w:r>
    </w:p>
    <w:p w14:paraId="6B4E8E9D" w14:textId="3377D055" w:rsidR="00B117AF" w:rsidRDefault="00B117AF" w:rsidP="00A75154">
      <w:pPr>
        <w:pStyle w:val="Textkrper"/>
        <w:spacing w:line="360" w:lineRule="auto"/>
      </w:pPr>
      <w:r>
        <w:t xml:space="preserve">Repräsentant des </w:t>
      </w:r>
      <w:proofErr w:type="gramStart"/>
      <w:r>
        <w:t>Lieferanten:_</w:t>
      </w:r>
      <w:proofErr w:type="gramEnd"/>
      <w:r>
        <w:t>_______________________________________________</w:t>
      </w:r>
    </w:p>
    <w:p w14:paraId="54AA8B1D" w14:textId="1E3B0A37" w:rsidR="005644DA" w:rsidRDefault="00B117AF" w:rsidP="00DF4D12">
      <w:pPr>
        <w:pStyle w:val="Textkrper"/>
        <w:spacing w:line="360" w:lineRule="auto"/>
      </w:pPr>
      <w:proofErr w:type="gramStart"/>
      <w:r>
        <w:t>Datum:_</w:t>
      </w:r>
      <w:proofErr w:type="gramEnd"/>
      <w:r>
        <w:t>__/____/______  Unterschrift:________________________________________</w:t>
      </w:r>
    </w:p>
    <w:sectPr w:rsidR="005644DA" w:rsidSect="000330C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2041" w:left="1134" w:header="7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ECA1E" w14:textId="77777777" w:rsidR="00CB3312" w:rsidRDefault="00CB3312">
      <w:pPr>
        <w:spacing w:after="0" w:line="240" w:lineRule="auto"/>
      </w:pPr>
      <w:r>
        <w:separator/>
      </w:r>
    </w:p>
  </w:endnote>
  <w:endnote w:type="continuationSeparator" w:id="0">
    <w:p w14:paraId="0BEFD465" w14:textId="77777777" w:rsidR="00CB3312" w:rsidRDefault="00CB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+H Serif">
    <w:altName w:val="Times New Roman"/>
    <w:panose1 w:val="02020403050405020404"/>
    <w:charset w:val="00"/>
    <w:family w:val="roman"/>
    <w:pitch w:val="variable"/>
    <w:sig w:usb0="A00002AF" w:usb1="1000206B" w:usb2="00000000" w:usb3="00000000" w:csb0="0000019F" w:csb1="00000000"/>
  </w:font>
  <w:font w:name="E+H Serif Asia_ME">
    <w:altName w:val="Arial Unicode MS"/>
    <w:panose1 w:val="00000000000000000000"/>
    <w:charset w:val="80"/>
    <w:family w:val="auto"/>
    <w:pitch w:val="variable"/>
    <w:sig w:usb0="F1002EFF" w:usb1="FBDFFFFF" w:usb2="0008001E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1"/>
    </w:tblGrid>
    <w:tr w:rsidR="006810D7" w14:paraId="01C8C26E" w14:textId="77777777" w:rsidTr="006810D7">
      <w:trPr>
        <w:cantSplit/>
      </w:trPr>
      <w:tc>
        <w:tcPr>
          <w:tcW w:w="5000" w:type="pct"/>
        </w:tcPr>
        <w:p w14:paraId="7F51D797" w14:textId="77777777" w:rsidR="006810D7" w:rsidRPr="006810D7" w:rsidRDefault="00B117AF" w:rsidP="006810D7">
          <w:pPr>
            <w:pStyle w:val="Fuzeile"/>
            <w:tabs>
              <w:tab w:val="clear" w:pos="4536"/>
              <w:tab w:val="clear" w:pos="9072"/>
              <w:tab w:val="right" w:pos="9923"/>
            </w:tabs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14:paraId="0DD7B222" w14:textId="77777777" w:rsidR="00C50046" w:rsidRPr="00533615" w:rsidRDefault="00DF4D12" w:rsidP="006810D7">
    <w:pPr>
      <w:pStyle w:val="Fuzeile"/>
      <w:tabs>
        <w:tab w:val="clear" w:pos="4536"/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6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0"/>
      <w:gridCol w:w="2582"/>
      <w:gridCol w:w="2581"/>
      <w:gridCol w:w="2178"/>
    </w:tblGrid>
    <w:tr w:rsidR="006E51DE" w14:paraId="2EE52614" w14:textId="77777777" w:rsidTr="003217A8">
      <w:trPr>
        <w:cantSplit/>
        <w:trHeight w:val="567"/>
      </w:trPr>
      <w:tc>
        <w:tcPr>
          <w:tcW w:w="2552" w:type="dxa"/>
        </w:tcPr>
        <w:p w14:paraId="0CAB5785" w14:textId="77777777" w:rsidR="006E51DE" w:rsidRPr="006E51DE" w:rsidRDefault="00B117AF" w:rsidP="003217A8">
          <w:pPr>
            <w:pStyle w:val="FooterText"/>
            <w:rPr>
              <w:b/>
            </w:rPr>
          </w:pPr>
          <w:proofErr w:type="spellStart"/>
          <w:r>
            <w:rPr>
              <w:b/>
            </w:rPr>
            <w:t>Endress+Hauser</w:t>
          </w:r>
          <w:proofErr w:type="spellEnd"/>
          <w:r>
            <w:rPr>
              <w:b/>
            </w:rPr>
            <w:t xml:space="preserve"> Flowtec AG</w:t>
          </w:r>
        </w:p>
        <w:p w14:paraId="24494436" w14:textId="77777777" w:rsidR="006E51DE" w:rsidRPr="006E51DE" w:rsidRDefault="00B117AF" w:rsidP="003217A8">
          <w:pPr>
            <w:pStyle w:val="FooterText"/>
          </w:pPr>
          <w:proofErr w:type="spellStart"/>
          <w:r>
            <w:t>Kägenstrasse</w:t>
          </w:r>
          <w:proofErr w:type="spellEnd"/>
          <w:r>
            <w:t xml:space="preserve"> 7</w:t>
          </w:r>
        </w:p>
        <w:p w14:paraId="29CA9C9E" w14:textId="77777777" w:rsidR="006E51DE" w:rsidRDefault="00B117AF" w:rsidP="003217A8">
          <w:pPr>
            <w:pStyle w:val="FooterText"/>
          </w:pPr>
          <w:r>
            <w:t>CH - 4153 Reinach BL 1</w:t>
          </w:r>
        </w:p>
        <w:p w14:paraId="5CE71A6F" w14:textId="77777777" w:rsidR="006E51DE" w:rsidRPr="00703A46" w:rsidRDefault="00B117AF" w:rsidP="003217A8">
          <w:pPr>
            <w:pStyle w:val="FooterText"/>
          </w:pPr>
          <w:r>
            <w:t>SCHWEIZ</w:t>
          </w:r>
        </w:p>
      </w:tc>
      <w:tc>
        <w:tcPr>
          <w:tcW w:w="2553" w:type="dxa"/>
        </w:tcPr>
        <w:p w14:paraId="28EE07A4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Telefon</w:t>
          </w:r>
          <w:r>
            <w:tab/>
            <w:t>+41 61 715 61 11</w:t>
          </w:r>
        </w:p>
        <w:p w14:paraId="4EA7E6F5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Fax</w:t>
          </w:r>
          <w:r>
            <w:tab/>
            <w:t>+41 61 715 66 99</w:t>
          </w:r>
        </w:p>
        <w:p w14:paraId="1A5430AE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www.endress.com</w:t>
          </w:r>
        </w:p>
      </w:tc>
      <w:tc>
        <w:tcPr>
          <w:tcW w:w="2552" w:type="dxa"/>
        </w:tcPr>
        <w:p w14:paraId="2ADC375D" w14:textId="77777777" w:rsidR="006E51DE" w:rsidRDefault="00DF4D12" w:rsidP="003217A8">
          <w:pPr>
            <w:pStyle w:val="FooterText"/>
          </w:pPr>
        </w:p>
      </w:tc>
      <w:tc>
        <w:tcPr>
          <w:tcW w:w="2154" w:type="dxa"/>
          <w:vAlign w:val="bottom"/>
        </w:tcPr>
        <w:p w14:paraId="5D44AE72" w14:textId="77777777" w:rsidR="006E51DE" w:rsidRDefault="00B117AF" w:rsidP="003217A8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27F29EDD" w14:textId="77777777" w:rsidR="006E51DE" w:rsidRPr="006E51DE" w:rsidRDefault="00DF4D12" w:rsidP="006E51DE">
    <w:pPr>
      <w:pStyle w:val="Fuzeile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AD542" w14:textId="77777777" w:rsidR="00CB3312" w:rsidRDefault="00CB3312">
      <w:pPr>
        <w:spacing w:after="0" w:line="240" w:lineRule="auto"/>
      </w:pPr>
      <w:r>
        <w:separator/>
      </w:r>
    </w:p>
  </w:footnote>
  <w:footnote w:type="continuationSeparator" w:id="0">
    <w:p w14:paraId="45E40AD2" w14:textId="77777777" w:rsidR="00CB3312" w:rsidRDefault="00CB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0C3B3290" w14:textId="77777777" w:rsidTr="00F971F8">
      <w:trPr>
        <w:cantSplit/>
        <w:trHeight w:hRule="exact" w:val="1701"/>
      </w:trPr>
      <w:tc>
        <w:tcPr>
          <w:tcW w:w="0" w:type="auto"/>
        </w:tcPr>
        <w:p w14:paraId="58DCDFF4" w14:textId="77777777" w:rsidR="00533615" w:rsidRPr="00533615" w:rsidRDefault="00DF4D12" w:rsidP="006E51DE">
          <w:pPr>
            <w:pStyle w:val="Headerblue"/>
          </w:pPr>
          <w:sdt>
            <w:sdtPr>
              <w:tag w:val="FirstPageHeader"/>
              <w:id w:val="-752825166"/>
              <w:showingPlcHdr/>
            </w:sdtPr>
            <w:sdtEndPr/>
            <w:sdtContent>
              <w:r w:rsidR="009A6607">
                <w:t xml:space="preserve"> </w:t>
              </w:r>
            </w:sdtContent>
          </w:sdt>
        </w:p>
      </w:tc>
      <w:sdt>
        <w:sdtPr>
          <w:rPr>
            <w:rFonts w:eastAsia="E+H Serif" w:cs="E+H Serif Asia_ME"/>
          </w:rPr>
          <w:alias w:val="Logo"/>
          <w:tag w:val="Logo"/>
          <w:id w:val="1121497838"/>
        </w:sdtPr>
        <w:sdtEndPr/>
        <w:sdtContent>
          <w:tc>
            <w:tcPr>
              <w:tcW w:w="3771" w:type="dxa"/>
            </w:tcPr>
            <w:p w14:paraId="2C8883F6" w14:textId="77777777" w:rsidR="00533615" w:rsidRPr="00533615" w:rsidRDefault="00B117AF" w:rsidP="006E51DE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44EE20D3" wp14:editId="7E6E0E26">
                    <wp:extent cx="2394000" cy="485750"/>
                    <wp:effectExtent l="0" t="0" r="6350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560F68A5" w14:textId="77777777" w:rsidR="00C50046" w:rsidRPr="00811402" w:rsidRDefault="00DF4D12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57E44672" w14:textId="77777777" w:rsidTr="00F971F8">
      <w:trPr>
        <w:cantSplit/>
        <w:trHeight w:hRule="exact" w:val="1701"/>
      </w:trPr>
      <w:tc>
        <w:tcPr>
          <w:tcW w:w="0" w:type="auto"/>
        </w:tcPr>
        <w:p w14:paraId="7EB85821" w14:textId="77777777" w:rsidR="00533615" w:rsidRPr="00533615" w:rsidRDefault="00DF4D12" w:rsidP="006E51DE">
          <w:pPr>
            <w:pStyle w:val="Headerblue"/>
          </w:pPr>
        </w:p>
      </w:tc>
      <w:sdt>
        <w:sdtPr>
          <w:rPr>
            <w:rFonts w:eastAsia="E+H Serif" w:cs="E+H Serif Asia_ME"/>
          </w:rPr>
          <w:alias w:val="Logo"/>
          <w:tag w:val="Logo"/>
          <w:id w:val="1709988939"/>
        </w:sdtPr>
        <w:sdtEndPr/>
        <w:sdtContent>
          <w:tc>
            <w:tcPr>
              <w:tcW w:w="3771" w:type="dxa"/>
            </w:tcPr>
            <w:p w14:paraId="0119DA9C" w14:textId="77777777" w:rsidR="00533615" w:rsidRPr="00533615" w:rsidRDefault="00B117AF" w:rsidP="006E51DE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5F21BD4A" wp14:editId="2C67B8E5">
                    <wp:extent cx="2394000" cy="485750"/>
                    <wp:effectExtent l="0" t="0" r="635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B6F70F5" w14:textId="77777777" w:rsidR="00C50046" w:rsidRPr="00C8638E" w:rsidRDefault="00DF4D12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AF"/>
    <w:rsid w:val="00162BFD"/>
    <w:rsid w:val="00164437"/>
    <w:rsid w:val="0018464A"/>
    <w:rsid w:val="001C44DE"/>
    <w:rsid w:val="005644DA"/>
    <w:rsid w:val="005D218A"/>
    <w:rsid w:val="006E1ECB"/>
    <w:rsid w:val="006E44BF"/>
    <w:rsid w:val="00910071"/>
    <w:rsid w:val="009A6607"/>
    <w:rsid w:val="00A75154"/>
    <w:rsid w:val="00B117AF"/>
    <w:rsid w:val="00C71A65"/>
    <w:rsid w:val="00CB3312"/>
    <w:rsid w:val="00DF4D12"/>
    <w:rsid w:val="00E2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CE6A5"/>
  <w15:chartTrackingRefBased/>
  <w15:docId w15:val="{415D0D07-137C-42E5-B954-B2CFAF2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7AF"/>
    <w:pPr>
      <w:tabs>
        <w:tab w:val="center" w:pos="4536"/>
        <w:tab w:val="right" w:pos="9072"/>
      </w:tabs>
      <w:spacing w:after="0" w:line="240" w:lineRule="auto"/>
    </w:pPr>
    <w:rPr>
      <w:rFonts w:ascii="E+H Serif" w:hAnsi="E+H Serif"/>
    </w:rPr>
  </w:style>
  <w:style w:type="character" w:customStyle="1" w:styleId="KopfzeileZchn">
    <w:name w:val="Kopfzeile Zchn"/>
    <w:basedOn w:val="Absatz-Standardschriftart"/>
    <w:link w:val="Kopfzeile"/>
    <w:uiPriority w:val="99"/>
    <w:rsid w:val="00B117AF"/>
    <w:rPr>
      <w:rFonts w:ascii="E+H Serif" w:hAnsi="E+H Serif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17AF"/>
    <w:pPr>
      <w:tabs>
        <w:tab w:val="center" w:pos="4536"/>
        <w:tab w:val="right" w:pos="9072"/>
      </w:tabs>
      <w:spacing w:after="0" w:line="280" w:lineRule="atLeast"/>
    </w:pPr>
    <w:rPr>
      <w:rFonts w:ascii="E+H Serif" w:hAnsi="E+H Serif"/>
    </w:rPr>
  </w:style>
  <w:style w:type="character" w:customStyle="1" w:styleId="FuzeileZchn">
    <w:name w:val="Fußzeile Zchn"/>
    <w:basedOn w:val="Absatz-Standardschriftart"/>
    <w:link w:val="Fuzeile"/>
    <w:uiPriority w:val="99"/>
    <w:rsid w:val="00B117AF"/>
    <w:rPr>
      <w:rFonts w:ascii="E+H Serif" w:hAnsi="E+H Serif"/>
      <w:lang w:val="de-DE"/>
    </w:rPr>
  </w:style>
  <w:style w:type="table" w:styleId="Tabellenraster">
    <w:name w:val="Table Grid"/>
    <w:basedOn w:val="NormaleTabelle"/>
    <w:uiPriority w:val="59"/>
    <w:rsid w:val="00B1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rsid w:val="00B117AF"/>
    <w:pPr>
      <w:spacing w:after="0" w:line="280" w:lineRule="atLeast"/>
    </w:pPr>
    <w:rPr>
      <w:rFonts w:ascii="E+H Serif" w:hAnsi="E+H Serif"/>
    </w:rPr>
  </w:style>
  <w:style w:type="character" w:customStyle="1" w:styleId="TextkrperZchn">
    <w:name w:val="Textkörper Zchn"/>
    <w:basedOn w:val="Absatz-Standardschriftart"/>
    <w:link w:val="Textkrper"/>
    <w:uiPriority w:val="1"/>
    <w:rsid w:val="00B117AF"/>
    <w:rPr>
      <w:rFonts w:ascii="E+H Serif" w:hAnsi="E+H Serif"/>
      <w:lang w:val="de-DE"/>
    </w:rPr>
  </w:style>
  <w:style w:type="paragraph" w:customStyle="1" w:styleId="Headerblue">
    <w:name w:val="Header blue"/>
    <w:basedOn w:val="Kopfzeile"/>
    <w:qFormat/>
    <w:rsid w:val="00B117AF"/>
    <w:rPr>
      <w:color w:val="0088FF"/>
      <w:sz w:val="28"/>
    </w:rPr>
  </w:style>
  <w:style w:type="paragraph" w:customStyle="1" w:styleId="Subject">
    <w:name w:val="Subject"/>
    <w:basedOn w:val="Textkrper"/>
    <w:qFormat/>
    <w:rsid w:val="00B117AF"/>
    <w:rPr>
      <w:b/>
    </w:rPr>
  </w:style>
  <w:style w:type="paragraph" w:customStyle="1" w:styleId="FooterText">
    <w:name w:val="Footer Text"/>
    <w:basedOn w:val="Fuzeile"/>
    <w:rsid w:val="00B117AF"/>
    <w:pPr>
      <w:spacing w:line="170" w:lineRule="exact"/>
    </w:pPr>
    <w:rPr>
      <w:sz w:val="13"/>
    </w:rPr>
  </w:style>
  <w:style w:type="table" w:customStyle="1" w:styleId="TableGrid1">
    <w:name w:val="Table Grid1"/>
    <w:basedOn w:val="NormaleTabelle"/>
    <w:next w:val="Tabellenraster"/>
    <w:uiPriority w:val="59"/>
    <w:rsid w:val="00B1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B1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CDA52D1E2164BBD7185C7DFB8B6EA" ma:contentTypeVersion="16" ma:contentTypeDescription="Create a new document." ma:contentTypeScope="" ma:versionID="1a53093ce055fcca04810ddeeb18267e">
  <xsd:schema xmlns:xsd="http://www.w3.org/2001/XMLSchema" xmlns:xs="http://www.w3.org/2001/XMLSchema" xmlns:p="http://schemas.microsoft.com/office/2006/metadata/properties" xmlns:ns2="24bbcaae-5b9d-4aac-a4ef-fe951750fdf4" xmlns:ns3="52629ad5-daf9-40d4-ab16-927f9a55854f" targetNamespace="http://schemas.microsoft.com/office/2006/metadata/properties" ma:root="true" ma:fieldsID="ede749258b815d2a7967c9e7318ba8da" ns2:_="" ns3:_="">
    <xsd:import namespace="24bbcaae-5b9d-4aac-a4ef-fe951750fdf4"/>
    <xsd:import namespace="52629ad5-daf9-40d4-ab16-927f9a5585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bcaae-5b9d-4aac-a4ef-fe951750fd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a607722-23f3-46a0-9ad3-647648514ba3}" ma:internalName="TaxCatchAll" ma:showField="CatchAllData" ma:web="24bbcaae-5b9d-4aac-a4ef-fe951750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9ad5-daf9-40d4-ab16-927f9a55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TaxCatchAll xmlns="24bbcaae-5b9d-4aac-a4ef-fe951750fdf4"/>
    <TaxKeywordTaxHTField xmlns="24bbcaae-5b9d-4aac-a4ef-fe951750fdf4">
      <pc:Terms xmlns="http://schemas.microsoft.com/office/infopath/2007/PartnerControls"/>
    </TaxKeywordTaxHTField>
    <_dlc_DocId xmlns="24bbcaae-5b9d-4aac-a4ef-fe951750fdf4">EX75UNRDFVSY-858089132-3581</_dlc_DocId>
    <_dlc_DocIdUrl xmlns="24bbcaae-5b9d-4aac-a4ef-fe951750fdf4">
      <Url>https://endresshauser.sharepoint.com/teams/ou0000308/_layouts/15/DocIdRedir.aspx?ID=EX75UNRDFVSY-858089132-3581</Url>
      <Description>EX75UNRDFVSY-858089132-3581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D94023-869D-4058-86ED-4F2A9D7F0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bcaae-5b9d-4aac-a4ef-fe951750fdf4"/>
    <ds:schemaRef ds:uri="52629ad5-daf9-40d4-ab16-927f9a558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D0DF4-89BE-4783-8B3A-35740E86B39E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24bbcaae-5b9d-4aac-a4ef-fe951750fdf4"/>
  </ds:schemaRefs>
</ds:datastoreItem>
</file>

<file path=customXml/itemProps3.xml><?xml version="1.0" encoding="utf-8"?>
<ds:datastoreItem xmlns:ds="http://schemas.openxmlformats.org/officeDocument/2006/customXml" ds:itemID="{898CBDD3-0864-4FCF-AF8E-19C3A6221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20324-3BCC-4371-AAEA-7C79BEA1D66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Fagundes</dc:creator>
  <cp:keywords/>
  <dc:description/>
  <cp:lastModifiedBy>Christian Braun</cp:lastModifiedBy>
  <cp:revision>12</cp:revision>
  <dcterms:created xsi:type="dcterms:W3CDTF">2021-01-05T11:55:00Z</dcterms:created>
  <dcterms:modified xsi:type="dcterms:W3CDTF">2021-03-10T19:05:00Z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2021-01-05T11:55:34Z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b4e31a80-8db7-4c63-a08b-0000f6a2cd72</vt:lpwstr>
  </property>
  <property fmtid="{D5CDD505-2E9C-101B-9397-08002B2CF9AE}" pid="8" name="MSIP_Label_2988f0a4-524a-45f2-829d-417725fa4957_ContentBits">
    <vt:lpwstr>0</vt:lpwstr>
  </property>
  <property fmtid="{D5CDD505-2E9C-101B-9397-08002B2CF9AE}" pid="9" name="ContentTypeId">
    <vt:lpwstr>0x010100243CDA52D1E2164BBD7185C7DFB8B6EA</vt:lpwstr>
  </property>
  <property fmtid="{D5CDD505-2E9C-101B-9397-08002B2CF9AE}" pid="10" name="TaxKeyword">
    <vt:lpwstr/>
  </property>
  <property fmtid="{D5CDD505-2E9C-101B-9397-08002B2CF9AE}" pid="11" name="_dlc_DocIdItemGuid">
    <vt:lpwstr>d427ee8a-b686-45f8-a5f9-daaafb741d0a</vt:lpwstr>
  </property>
</Properties>
</file>