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F459D5" w14:textId="72CC0955" w:rsidR="00E66A33" w:rsidRPr="00D96ACA" w:rsidRDefault="00D96ACA" w:rsidP="00E66A33">
      <w:pPr>
        <w:pStyle w:val="berschrift1"/>
        <w:rPr>
          <w:lang w:val="fr-CH"/>
        </w:rPr>
      </w:pPr>
      <w:r w:rsidRPr="00D96ACA">
        <w:rPr>
          <w:lang w:val="fr-CH"/>
        </w:rPr>
        <w:t>Prê</w:t>
      </w:r>
      <w:r w:rsidR="006B7197">
        <w:rPr>
          <w:lang w:val="fr-CH"/>
        </w:rPr>
        <w:t>t</w:t>
      </w:r>
      <w:r w:rsidRPr="00D96ACA">
        <w:rPr>
          <w:lang w:val="fr-CH"/>
        </w:rPr>
        <w:t xml:space="preserve"> pour l'industrie 4.0 : les innovations en matière de technologie de mesure</w:t>
      </w:r>
    </w:p>
    <w:p w14:paraId="65010444" w14:textId="46B7A4FD" w:rsidR="00A73D3F" w:rsidRDefault="00A73D3F" w:rsidP="00A73D3F">
      <w:pPr>
        <w:pStyle w:val="berschrift2"/>
        <w:rPr>
          <w:lang w:val="fr-CH" w:eastAsia="de-CH"/>
        </w:rPr>
      </w:pPr>
      <w:r w:rsidRPr="00E009BE">
        <w:rPr>
          <w:lang w:val="fr-CH" w:eastAsia="de-CH"/>
        </w:rPr>
        <w:t xml:space="preserve">Au salon ILMAC Basel 2021, Endress+Hauser présentera, en collaboration avec </w:t>
      </w:r>
      <w:proofErr w:type="spellStart"/>
      <w:r w:rsidRPr="00E009BE">
        <w:rPr>
          <w:lang w:val="fr-CH" w:eastAsia="de-CH"/>
        </w:rPr>
        <w:t>Analytik</w:t>
      </w:r>
      <w:proofErr w:type="spellEnd"/>
      <w:r w:rsidRPr="00E009BE">
        <w:rPr>
          <w:lang w:val="fr-CH" w:eastAsia="de-CH"/>
        </w:rPr>
        <w:t xml:space="preserve"> Jena, des instruments de mesure et des solutions innovantes pour la technique des procédés et le laboratoire.</w:t>
      </w:r>
    </w:p>
    <w:p w14:paraId="0E4148C4" w14:textId="5628787D" w:rsidR="00021A51" w:rsidRPr="00021A51" w:rsidRDefault="00021A51" w:rsidP="00021A51">
      <w:pPr>
        <w:rPr>
          <w:lang w:val="fr-CH" w:eastAsia="de-CH"/>
        </w:rPr>
      </w:pPr>
      <w:r w:rsidRPr="00E009BE">
        <w:rPr>
          <w:rFonts w:cs="E+HWeidemannCom-Book"/>
          <w:szCs w:val="22"/>
          <w:lang w:val="fr-CH" w:eastAsia="de-CH"/>
        </w:rPr>
        <w:t>La numérisation s'accélère également dans les secteurs des sciences de la vie et de la chimie. Une raison de plus pour Endress+Hauser de mettre l'accent sur les solutions compatibles avec l'industrie 4.0 lors du principal salon suisse des technologies de laboratoire et de processus</w:t>
      </w:r>
      <w:r>
        <w:rPr>
          <w:rFonts w:cs="E+HWeidemannCom-Book"/>
          <w:szCs w:val="22"/>
          <w:lang w:val="fr-CH" w:eastAsia="de-CH"/>
        </w:rPr>
        <w:t xml:space="preserve">, </w:t>
      </w:r>
      <w:r w:rsidRPr="00E009BE">
        <w:rPr>
          <w:rFonts w:cs="E+HWeidemannCom-Book"/>
          <w:szCs w:val="22"/>
          <w:lang w:val="fr-CH" w:eastAsia="de-CH"/>
        </w:rPr>
        <w:t>ILMAC</w:t>
      </w:r>
      <w:r>
        <w:rPr>
          <w:rFonts w:cs="E+HWeidemannCom-Book"/>
          <w:szCs w:val="22"/>
          <w:lang w:val="fr-CH" w:eastAsia="de-CH"/>
        </w:rPr>
        <w:t>,</w:t>
      </w:r>
      <w:r w:rsidRPr="00E009BE">
        <w:rPr>
          <w:rFonts w:cs="E+HWeidemannCom-Book"/>
          <w:szCs w:val="22"/>
          <w:lang w:val="fr-CH" w:eastAsia="de-CH"/>
        </w:rPr>
        <w:t xml:space="preserve"> à Bâle du 19 au 21 octobre 2021. Le premier fournisseur mondial d'instruments de mesure, de services et de solutions pour la technologie des processus industriels présentera avec sa filiale </w:t>
      </w:r>
      <w:proofErr w:type="spellStart"/>
      <w:r w:rsidRPr="00E009BE">
        <w:rPr>
          <w:rFonts w:cs="E+HWeidemannCom-Book"/>
          <w:szCs w:val="22"/>
          <w:lang w:val="fr-CH" w:eastAsia="de-CH"/>
        </w:rPr>
        <w:t>Analytik</w:t>
      </w:r>
      <w:proofErr w:type="spellEnd"/>
      <w:r w:rsidRPr="00E009BE">
        <w:rPr>
          <w:rFonts w:cs="E+HWeidemannCom-Book"/>
          <w:szCs w:val="22"/>
          <w:lang w:val="fr-CH" w:eastAsia="de-CH"/>
        </w:rPr>
        <w:t xml:space="preserve"> Jena, les dernières technologies pour les processus et les laboratoires.</w:t>
      </w:r>
    </w:p>
    <w:p w14:paraId="36B6F4CC" w14:textId="76A8E5E9" w:rsidR="00021A51" w:rsidRPr="00E009BE" w:rsidRDefault="00021A51" w:rsidP="00433919">
      <w:pPr>
        <w:pStyle w:val="5BodyTextBold"/>
        <w:rPr>
          <w:lang w:val="fr-CH" w:eastAsia="de-CH"/>
        </w:rPr>
      </w:pPr>
      <w:r>
        <w:rPr>
          <w:lang w:val="fr-CH" w:eastAsia="de-CH"/>
        </w:rPr>
        <w:t>D</w:t>
      </w:r>
      <w:r w:rsidRPr="00E009BE">
        <w:rPr>
          <w:lang w:val="fr-CH" w:eastAsia="de-CH"/>
        </w:rPr>
        <w:t xml:space="preserve">es capteurs intelligents fournissent la matière première </w:t>
      </w:r>
      <w:r>
        <w:rPr>
          <w:lang w:val="fr-CH" w:eastAsia="de-CH"/>
        </w:rPr>
        <w:t xml:space="preserve">pour la </w:t>
      </w:r>
      <w:r w:rsidR="00433919">
        <w:rPr>
          <w:lang w:val="fr-CH" w:eastAsia="de-CH"/>
        </w:rPr>
        <w:t>digitalisat</w:t>
      </w:r>
      <w:r w:rsidR="00BD051E">
        <w:rPr>
          <w:lang w:val="fr-CH" w:eastAsia="de-CH"/>
        </w:rPr>
        <w:t>i</w:t>
      </w:r>
      <w:r w:rsidR="00433919">
        <w:rPr>
          <w:lang w:val="fr-CH" w:eastAsia="de-CH"/>
        </w:rPr>
        <w:t>on</w:t>
      </w:r>
    </w:p>
    <w:p w14:paraId="5AA58D6A" w14:textId="661E0072" w:rsidR="00433919" w:rsidRDefault="00433919" w:rsidP="00433919">
      <w:pPr>
        <w:spacing w:after="0" w:line="240" w:lineRule="auto"/>
        <w:rPr>
          <w:rFonts w:cs="E+HWeidemannCom-Book"/>
          <w:szCs w:val="22"/>
          <w:lang w:val="fr-CH" w:eastAsia="de-CH"/>
        </w:rPr>
      </w:pPr>
      <w:r w:rsidRPr="00E009BE">
        <w:rPr>
          <w:rFonts w:cs="E+HWeidemannCom-Book"/>
          <w:szCs w:val="22"/>
          <w:lang w:val="fr-CH" w:eastAsia="de-CH"/>
        </w:rPr>
        <w:t xml:space="preserve">Endress+Hauser exposera des appareils de mesure et des capteurs intelligents pour la prochaine étape vers l'industrie des processus 4.0 </w:t>
      </w:r>
      <w:r w:rsidR="00D477B6">
        <w:rPr>
          <w:rFonts w:cs="E+HWeidemannCom-Book"/>
          <w:szCs w:val="22"/>
          <w:lang w:val="fr-CH" w:eastAsia="de-CH"/>
        </w:rPr>
        <w:t>lors du salon</w:t>
      </w:r>
      <w:r w:rsidRPr="00E009BE">
        <w:rPr>
          <w:rFonts w:cs="E+HWeidemannCom-Book"/>
          <w:szCs w:val="22"/>
          <w:lang w:val="fr-CH" w:eastAsia="de-CH"/>
        </w:rPr>
        <w:t xml:space="preserve"> ILMAC dans le hall 1, stand A150. "Nos capteurs et appareils de terrain intelligents fournissent des données pertinentes en plus des valeurs mesurées de haute précision. Ils constituent la matière première de l'industrie 4.0, avec laquelle nos clients peuvent optimiser leurs processus, augmenter leur efficacité et ainsi réaliser des économies considérables de temps et d'argent", déclare Alex Gasser, directeur général d'Endress+Hauser Suisse. </w:t>
      </w:r>
    </w:p>
    <w:p w14:paraId="2803FE18" w14:textId="77777777" w:rsidR="00D477B6" w:rsidRPr="00E009BE" w:rsidRDefault="00D477B6" w:rsidP="00433919">
      <w:pPr>
        <w:spacing w:after="0" w:line="240" w:lineRule="auto"/>
        <w:rPr>
          <w:rFonts w:cs="E+HWeidemannCom-Book"/>
          <w:szCs w:val="22"/>
          <w:lang w:val="fr-CH" w:eastAsia="de-CH"/>
        </w:rPr>
      </w:pPr>
    </w:p>
    <w:p w14:paraId="57F52AEE" w14:textId="77777777" w:rsidR="006E04DD" w:rsidRPr="006E04DD" w:rsidRDefault="006E04DD" w:rsidP="006E04DD">
      <w:pPr>
        <w:spacing w:after="0" w:line="240" w:lineRule="auto"/>
        <w:rPr>
          <w:rFonts w:cs="E+HWeidemannCom-Book"/>
          <w:b/>
          <w:bCs/>
          <w:szCs w:val="22"/>
          <w:lang w:val="fr-CH" w:eastAsia="de-CH"/>
        </w:rPr>
      </w:pPr>
      <w:proofErr w:type="spellStart"/>
      <w:r w:rsidRPr="006E04DD">
        <w:rPr>
          <w:rFonts w:cs="E+HWeidemannCom-Book"/>
          <w:b/>
          <w:bCs/>
          <w:szCs w:val="22"/>
          <w:lang w:val="fr-CH" w:eastAsia="de-CH"/>
        </w:rPr>
        <w:t>Memosens</w:t>
      </w:r>
      <w:proofErr w:type="spellEnd"/>
      <w:r w:rsidRPr="006E04DD">
        <w:rPr>
          <w:rFonts w:cs="E+HWeidemannCom-Book"/>
          <w:b/>
          <w:bCs/>
          <w:szCs w:val="22"/>
          <w:lang w:val="fr-CH" w:eastAsia="de-CH"/>
        </w:rPr>
        <w:t xml:space="preserve"> 2.0, la nouvelle technologie </w:t>
      </w:r>
      <w:proofErr w:type="spellStart"/>
      <w:r w:rsidRPr="006E04DD">
        <w:rPr>
          <w:rFonts w:cs="E+HWeidemannCom-Book"/>
          <w:b/>
          <w:bCs/>
          <w:szCs w:val="22"/>
          <w:lang w:val="fr-CH" w:eastAsia="de-CH"/>
        </w:rPr>
        <w:t>Memosens</w:t>
      </w:r>
      <w:proofErr w:type="spellEnd"/>
      <w:r w:rsidRPr="006E04DD">
        <w:rPr>
          <w:rFonts w:cs="E+HWeidemannCom-Book"/>
          <w:b/>
          <w:bCs/>
          <w:szCs w:val="22"/>
          <w:lang w:val="fr-CH" w:eastAsia="de-CH"/>
        </w:rPr>
        <w:t xml:space="preserve"> pour l'analyse des liquides</w:t>
      </w:r>
    </w:p>
    <w:p w14:paraId="29BCDAEC" w14:textId="596B77CC" w:rsidR="006E04DD" w:rsidRPr="00E009BE" w:rsidRDefault="006E04DD" w:rsidP="006E04DD">
      <w:pPr>
        <w:spacing w:after="0" w:line="240" w:lineRule="auto"/>
        <w:rPr>
          <w:rFonts w:cs="E+HWeidemannCom-Book"/>
          <w:szCs w:val="22"/>
          <w:lang w:val="fr-CH" w:eastAsia="de-CH"/>
        </w:rPr>
      </w:pPr>
      <w:r w:rsidRPr="00E009BE">
        <w:rPr>
          <w:rFonts w:cs="E+HWeidemannCom-Book"/>
          <w:szCs w:val="22"/>
          <w:lang w:val="fr-CH" w:eastAsia="de-CH"/>
        </w:rPr>
        <w:t xml:space="preserve">Simple, sûre et </w:t>
      </w:r>
      <w:r w:rsidR="00DE4B83">
        <w:rPr>
          <w:rFonts w:cs="E+HWeidemannCom-Book"/>
          <w:szCs w:val="22"/>
          <w:lang w:val="fr-CH" w:eastAsia="de-CH"/>
        </w:rPr>
        <w:t>connectée</w:t>
      </w:r>
      <w:r w:rsidRPr="00E009BE">
        <w:rPr>
          <w:rFonts w:cs="E+HWeidemannCom-Book"/>
          <w:szCs w:val="22"/>
          <w:lang w:val="fr-CH" w:eastAsia="de-CH"/>
        </w:rPr>
        <w:t xml:space="preserve"> : c'est ainsi que se présente la nouvelle génération de la technologie </w:t>
      </w:r>
      <w:proofErr w:type="spellStart"/>
      <w:r w:rsidRPr="00E009BE">
        <w:rPr>
          <w:rFonts w:cs="E+HWeidemannCom-Book"/>
          <w:szCs w:val="22"/>
          <w:lang w:val="fr-CH" w:eastAsia="de-CH"/>
        </w:rPr>
        <w:t>Memosens</w:t>
      </w:r>
      <w:proofErr w:type="spellEnd"/>
      <w:r w:rsidRPr="00E009BE">
        <w:rPr>
          <w:rFonts w:cs="E+HWeidemannCom-Book"/>
          <w:szCs w:val="22"/>
          <w:lang w:val="fr-CH" w:eastAsia="de-CH"/>
        </w:rPr>
        <w:t xml:space="preserve"> pour l'analyse des liquides. La technologie </w:t>
      </w:r>
      <w:proofErr w:type="spellStart"/>
      <w:r w:rsidRPr="00E009BE">
        <w:rPr>
          <w:rFonts w:cs="E+HWeidemannCom-Book"/>
          <w:szCs w:val="22"/>
          <w:lang w:val="fr-CH" w:eastAsia="de-CH"/>
        </w:rPr>
        <w:t>Memosens</w:t>
      </w:r>
      <w:proofErr w:type="spellEnd"/>
      <w:r w:rsidRPr="00E009BE">
        <w:rPr>
          <w:rFonts w:cs="E+HWeidemannCom-Book"/>
          <w:szCs w:val="22"/>
          <w:lang w:val="fr-CH" w:eastAsia="de-CH"/>
        </w:rPr>
        <w:t xml:space="preserve"> numérise la valeur mesurée dans le capteur et la transmet par induction à l'émetteur. Ce transfert de données sécurisé augmente la disponibilité du point de mesure et garantit des processus sans problème. Avec </w:t>
      </w:r>
      <w:proofErr w:type="spellStart"/>
      <w:r w:rsidRPr="00E009BE">
        <w:rPr>
          <w:rFonts w:cs="E+HWeidemannCom-Book"/>
          <w:szCs w:val="22"/>
          <w:lang w:val="fr-CH" w:eastAsia="de-CH"/>
        </w:rPr>
        <w:t>Memosens</w:t>
      </w:r>
      <w:proofErr w:type="spellEnd"/>
      <w:r w:rsidRPr="00E009BE">
        <w:rPr>
          <w:rFonts w:cs="E+HWeidemannCom-Book"/>
          <w:szCs w:val="22"/>
          <w:lang w:val="fr-CH" w:eastAsia="de-CH"/>
        </w:rPr>
        <w:t xml:space="preserve"> 2.0, les points de mesure dans l'analyse des liquides sont prêts pour les applications </w:t>
      </w:r>
      <w:proofErr w:type="spellStart"/>
      <w:r w:rsidRPr="00E009BE">
        <w:rPr>
          <w:rFonts w:cs="E+HWeidemannCom-Book"/>
          <w:szCs w:val="22"/>
          <w:lang w:val="fr-CH" w:eastAsia="de-CH"/>
        </w:rPr>
        <w:t>IIoT</w:t>
      </w:r>
      <w:proofErr w:type="spellEnd"/>
      <w:r w:rsidRPr="00E009BE">
        <w:rPr>
          <w:rFonts w:cs="E+HWeidemannCom-Book"/>
          <w:szCs w:val="22"/>
          <w:lang w:val="fr-CH" w:eastAsia="de-CH"/>
        </w:rPr>
        <w:t xml:space="preserve">. </w:t>
      </w:r>
    </w:p>
    <w:p w14:paraId="63916014" w14:textId="77777777" w:rsidR="009D0E60" w:rsidRPr="003421C1" w:rsidRDefault="009D0E60" w:rsidP="00204867">
      <w:pPr>
        <w:pStyle w:val="5BodyTextBold"/>
        <w:rPr>
          <w:lang w:val="fr-FR"/>
        </w:rPr>
      </w:pPr>
    </w:p>
    <w:p w14:paraId="36738692" w14:textId="77777777" w:rsidR="00746C5E" w:rsidRPr="00746C5E" w:rsidRDefault="00746C5E" w:rsidP="009D0E60">
      <w:pPr>
        <w:spacing w:after="0" w:line="240" w:lineRule="auto"/>
        <w:rPr>
          <w:rFonts w:cstheme="minorBidi"/>
          <w:b/>
          <w:color w:val="auto"/>
          <w:szCs w:val="22"/>
          <w:lang w:val="fr-CH"/>
        </w:rPr>
      </w:pPr>
      <w:r w:rsidRPr="00746C5E">
        <w:rPr>
          <w:rFonts w:cstheme="minorBidi"/>
          <w:b/>
          <w:color w:val="auto"/>
          <w:szCs w:val="22"/>
          <w:lang w:val="fr-CH"/>
        </w:rPr>
        <w:t>Paré pour le futur avec les nouveaux transmetteurs de pression</w:t>
      </w:r>
    </w:p>
    <w:p w14:paraId="0278C16B" w14:textId="000A6D4E" w:rsidR="009D0E60" w:rsidRPr="00E009BE" w:rsidRDefault="00993987" w:rsidP="009D0E60">
      <w:pPr>
        <w:spacing w:after="0" w:line="240" w:lineRule="auto"/>
        <w:rPr>
          <w:rFonts w:cs="E+HWeidemannCom-Book"/>
          <w:szCs w:val="22"/>
          <w:lang w:val="fr-CH" w:eastAsia="de-CH"/>
        </w:rPr>
      </w:pPr>
      <w:r w:rsidRPr="00993987">
        <w:rPr>
          <w:bCs/>
          <w:lang w:val="fr-CH"/>
        </w:rPr>
        <w:t xml:space="preserve">Les nouveaux transmetteurs de pression </w:t>
      </w:r>
      <w:proofErr w:type="spellStart"/>
      <w:r w:rsidRPr="00993987">
        <w:rPr>
          <w:bCs/>
          <w:lang w:val="fr-CH"/>
        </w:rPr>
        <w:t>Cerabar</w:t>
      </w:r>
      <w:proofErr w:type="spellEnd"/>
      <w:r w:rsidRPr="00993987">
        <w:rPr>
          <w:bCs/>
          <w:lang w:val="fr-CH"/>
        </w:rPr>
        <w:t xml:space="preserve"> et </w:t>
      </w:r>
      <w:proofErr w:type="spellStart"/>
      <w:r w:rsidRPr="00993987">
        <w:rPr>
          <w:bCs/>
          <w:lang w:val="fr-CH"/>
        </w:rPr>
        <w:t>Deltabar</w:t>
      </w:r>
      <w:proofErr w:type="spellEnd"/>
      <w:r w:rsidRPr="00993987">
        <w:rPr>
          <w:bCs/>
          <w:lang w:val="fr-CH"/>
        </w:rPr>
        <w:t xml:space="preserve"> sont faciles à utiliser pour tou</w:t>
      </w:r>
      <w:r>
        <w:rPr>
          <w:bCs/>
          <w:lang w:val="fr-CH"/>
        </w:rPr>
        <w:t>t un chacun</w:t>
      </w:r>
      <w:r w:rsidRPr="00993987">
        <w:rPr>
          <w:bCs/>
          <w:lang w:val="fr-CH"/>
        </w:rPr>
        <w:t xml:space="preserve"> et leur maintenance dans les équipements de protection est plus efficace</w:t>
      </w:r>
      <w:r w:rsidR="00A906BE">
        <w:rPr>
          <w:bCs/>
          <w:lang w:val="fr-CH"/>
        </w:rPr>
        <w:t>,</w:t>
      </w:r>
      <w:r w:rsidRPr="00993987">
        <w:rPr>
          <w:bCs/>
          <w:lang w:val="fr-CH"/>
        </w:rPr>
        <w:t xml:space="preserve"> grâce à l'interface Bluetooth®</w:t>
      </w:r>
      <w:r w:rsidR="00A906BE">
        <w:rPr>
          <w:bCs/>
          <w:lang w:val="fr-CH"/>
        </w:rPr>
        <w:t xml:space="preserve">, </w:t>
      </w:r>
      <w:r w:rsidRPr="00993987">
        <w:rPr>
          <w:bCs/>
          <w:lang w:val="fr-CH"/>
        </w:rPr>
        <w:t xml:space="preserve">disponible en option. </w:t>
      </w:r>
      <w:r w:rsidR="00227038" w:rsidRPr="00227038">
        <w:rPr>
          <w:rFonts w:cs="E+HWeidemannCom-Book"/>
          <w:szCs w:val="22"/>
          <w:lang w:val="fr-CH" w:eastAsia="de-CH"/>
        </w:rPr>
        <w:t xml:space="preserve">Avec la technologie </w:t>
      </w:r>
      <w:proofErr w:type="spellStart"/>
      <w:r w:rsidR="00227038" w:rsidRPr="00227038">
        <w:rPr>
          <w:rFonts w:cs="E+HWeidemannCom-Book"/>
          <w:szCs w:val="22"/>
          <w:lang w:val="fr-CH" w:eastAsia="de-CH"/>
        </w:rPr>
        <w:t>Heartbeat</w:t>
      </w:r>
      <w:proofErr w:type="spellEnd"/>
      <w:r w:rsidR="00227038" w:rsidRPr="00227038">
        <w:rPr>
          <w:rFonts w:cs="E+HWeidemannCom-Book"/>
          <w:szCs w:val="22"/>
          <w:lang w:val="fr-CH" w:eastAsia="de-CH"/>
        </w:rPr>
        <w:t>, la vérification des points de mesure s'effectue en moins de trois minutes - sans interrompre le processus, d'ailleurs.</w:t>
      </w:r>
      <w:r w:rsidR="00227038">
        <w:rPr>
          <w:rFonts w:cs="E+HWeidemannCom-Book"/>
          <w:szCs w:val="22"/>
          <w:lang w:val="fr-CH" w:eastAsia="de-CH"/>
        </w:rPr>
        <w:t xml:space="preserve"> </w:t>
      </w:r>
      <w:r w:rsidR="009D0E60" w:rsidRPr="00E009BE">
        <w:rPr>
          <w:rFonts w:cs="E+HWeidemannCom-Book"/>
          <w:szCs w:val="22"/>
          <w:lang w:val="fr-CH" w:eastAsia="de-CH"/>
        </w:rPr>
        <w:t xml:space="preserve">En outre, les appareils se caractérisent par une mise en service rapide, une utilisation intuitive via l'application </w:t>
      </w:r>
      <w:proofErr w:type="spellStart"/>
      <w:r w:rsidR="009D0E60" w:rsidRPr="00E009BE">
        <w:rPr>
          <w:rFonts w:cs="E+HWeidemannCom-Book"/>
          <w:szCs w:val="22"/>
          <w:lang w:val="fr-CH" w:eastAsia="de-CH"/>
        </w:rPr>
        <w:t>SmartBlue</w:t>
      </w:r>
      <w:proofErr w:type="spellEnd"/>
      <w:r w:rsidR="009D0E60" w:rsidRPr="00E009BE">
        <w:rPr>
          <w:rFonts w:cs="E+HWeidemannCom-Book"/>
          <w:szCs w:val="22"/>
          <w:lang w:val="fr-CH" w:eastAsia="de-CH"/>
        </w:rPr>
        <w:t xml:space="preserve"> et une gestion pratique des documents via un code QR.</w:t>
      </w:r>
    </w:p>
    <w:p w14:paraId="239E6503" w14:textId="77777777" w:rsidR="00204867" w:rsidRPr="009D0E60" w:rsidRDefault="00204867" w:rsidP="00204867">
      <w:pPr>
        <w:pStyle w:val="5BodyTextBold"/>
        <w:rPr>
          <w:lang w:val="fr-CH"/>
        </w:rPr>
      </w:pPr>
    </w:p>
    <w:p w14:paraId="1C6E436F" w14:textId="77777777" w:rsidR="00241C6A" w:rsidRDefault="00BD051E" w:rsidP="0020373C">
      <w:pPr>
        <w:rPr>
          <w:szCs w:val="22"/>
          <w:lang w:val="fr-CH"/>
        </w:rPr>
      </w:pPr>
      <w:r w:rsidRPr="00BD051E">
        <w:rPr>
          <w:rFonts w:cstheme="minorBidi"/>
          <w:b/>
          <w:color w:val="auto"/>
          <w:szCs w:val="22"/>
          <w:lang w:val="fr-CH"/>
        </w:rPr>
        <w:t xml:space="preserve">Les </w:t>
      </w:r>
      <w:r>
        <w:rPr>
          <w:rFonts w:cstheme="minorBidi"/>
          <w:b/>
          <w:color w:val="auto"/>
          <w:szCs w:val="22"/>
          <w:lang w:val="fr-CH"/>
        </w:rPr>
        <w:t>nouveautés</w:t>
      </w:r>
      <w:r w:rsidRPr="00BD051E">
        <w:rPr>
          <w:rFonts w:cstheme="minorBidi"/>
          <w:b/>
          <w:color w:val="auto"/>
          <w:szCs w:val="22"/>
          <w:lang w:val="fr-CH"/>
        </w:rPr>
        <w:t xml:space="preserve"> élargissent la famille de produits </w:t>
      </w:r>
      <w:proofErr w:type="spellStart"/>
      <w:r w:rsidRPr="00BD051E">
        <w:rPr>
          <w:rFonts w:cstheme="minorBidi"/>
          <w:b/>
          <w:color w:val="auto"/>
          <w:szCs w:val="22"/>
          <w:lang w:val="fr-CH"/>
        </w:rPr>
        <w:t>Liquiphant</w:t>
      </w:r>
      <w:proofErr w:type="spellEnd"/>
      <w:r w:rsidR="0036700F" w:rsidRPr="00BD051E">
        <w:rPr>
          <w:rFonts w:cstheme="minorBidi"/>
          <w:b/>
          <w:color w:val="auto"/>
          <w:szCs w:val="22"/>
          <w:lang w:val="fr-CH"/>
        </w:rPr>
        <w:br/>
      </w:r>
      <w:proofErr w:type="spellStart"/>
      <w:r w:rsidR="00627425" w:rsidRPr="00627425">
        <w:rPr>
          <w:szCs w:val="22"/>
          <w:lang w:val="fr-CH"/>
        </w:rPr>
        <w:t>Endress+Hauser</w:t>
      </w:r>
      <w:proofErr w:type="spellEnd"/>
      <w:r w:rsidR="00627425" w:rsidRPr="00627425">
        <w:rPr>
          <w:szCs w:val="22"/>
          <w:lang w:val="fr-CH"/>
        </w:rPr>
        <w:t xml:space="preserve"> présentera deux nouveaux produits de la famille </w:t>
      </w:r>
      <w:proofErr w:type="spellStart"/>
      <w:r w:rsidR="00627425" w:rsidRPr="00627425">
        <w:rPr>
          <w:szCs w:val="22"/>
          <w:lang w:val="fr-CH"/>
        </w:rPr>
        <w:t>Liquiphant</w:t>
      </w:r>
      <w:proofErr w:type="spellEnd"/>
      <w:r w:rsidR="00627425" w:rsidRPr="00627425">
        <w:rPr>
          <w:szCs w:val="22"/>
          <w:lang w:val="fr-CH"/>
        </w:rPr>
        <w:t xml:space="preserve">. Le nouveau détecteur de niveau </w:t>
      </w:r>
      <w:proofErr w:type="spellStart"/>
      <w:r w:rsidR="00627425" w:rsidRPr="00627425">
        <w:rPr>
          <w:szCs w:val="22"/>
          <w:lang w:val="fr-CH"/>
        </w:rPr>
        <w:t>Liquiphant</w:t>
      </w:r>
      <w:proofErr w:type="spellEnd"/>
      <w:r w:rsidR="00627425" w:rsidRPr="00627425">
        <w:rPr>
          <w:szCs w:val="22"/>
          <w:lang w:val="fr-CH"/>
        </w:rPr>
        <w:t xml:space="preserve"> FTL62 peut être adapté à une utilisation dans des milieux agressifs grâce aux revêtements éprouvés ECTFE, PFA ou </w:t>
      </w:r>
      <w:r w:rsidR="0087489D">
        <w:rPr>
          <w:szCs w:val="22"/>
          <w:lang w:val="fr-CH"/>
        </w:rPr>
        <w:t>émail</w:t>
      </w:r>
      <w:r w:rsidR="00627425" w:rsidRPr="00627425">
        <w:rPr>
          <w:szCs w:val="22"/>
          <w:lang w:val="fr-CH"/>
        </w:rPr>
        <w:t xml:space="preserve">. Il est donc résistant aux produits chimiques et à la corrosion, très résistant à l'abrasion et possède des propriétés </w:t>
      </w:r>
      <w:proofErr w:type="spellStart"/>
      <w:r w:rsidR="00627425" w:rsidRPr="00627425">
        <w:rPr>
          <w:szCs w:val="22"/>
          <w:lang w:val="fr-CH"/>
        </w:rPr>
        <w:t>anti-adhérentes</w:t>
      </w:r>
      <w:proofErr w:type="spellEnd"/>
      <w:r w:rsidR="00627425" w:rsidRPr="00627425">
        <w:rPr>
          <w:szCs w:val="22"/>
          <w:lang w:val="fr-CH"/>
        </w:rPr>
        <w:t xml:space="preserve"> optimisées. </w:t>
      </w:r>
    </w:p>
    <w:p w14:paraId="0B5A8E05" w14:textId="77777777" w:rsidR="00241C6A" w:rsidRDefault="00627425" w:rsidP="0020373C">
      <w:pPr>
        <w:rPr>
          <w:szCs w:val="22"/>
          <w:lang w:val="fr-CH"/>
        </w:rPr>
      </w:pPr>
      <w:r w:rsidRPr="00627425">
        <w:rPr>
          <w:szCs w:val="22"/>
          <w:lang w:val="fr-CH"/>
        </w:rPr>
        <w:t>Le</w:t>
      </w:r>
      <w:r w:rsidR="00A129E9">
        <w:rPr>
          <w:szCs w:val="22"/>
          <w:lang w:val="fr-CH"/>
        </w:rPr>
        <w:t xml:space="preserve"> détecteur </w:t>
      </w:r>
      <w:r w:rsidRPr="00627425">
        <w:rPr>
          <w:szCs w:val="22"/>
          <w:lang w:val="fr-CH"/>
        </w:rPr>
        <w:t xml:space="preserve">de niveau </w:t>
      </w:r>
      <w:proofErr w:type="spellStart"/>
      <w:r w:rsidRPr="00627425">
        <w:rPr>
          <w:szCs w:val="22"/>
          <w:lang w:val="fr-CH"/>
        </w:rPr>
        <w:t>Liquiphant</w:t>
      </w:r>
      <w:proofErr w:type="spellEnd"/>
      <w:r w:rsidRPr="00627425">
        <w:rPr>
          <w:szCs w:val="22"/>
          <w:lang w:val="fr-CH"/>
        </w:rPr>
        <w:t xml:space="preserve"> FTL64 peut être utilisé </w:t>
      </w:r>
      <w:r w:rsidR="00FE7FC3">
        <w:rPr>
          <w:szCs w:val="22"/>
          <w:lang w:val="fr-CH"/>
        </w:rPr>
        <w:t>sur</w:t>
      </w:r>
      <w:r w:rsidRPr="00627425">
        <w:rPr>
          <w:szCs w:val="22"/>
          <w:lang w:val="fr-CH"/>
        </w:rPr>
        <w:t xml:space="preserve"> une plage de température étendue entre </w:t>
      </w:r>
    </w:p>
    <w:p w14:paraId="337363C0" w14:textId="7AE1FB34" w:rsidR="00DF3D5F" w:rsidRPr="00A129E9" w:rsidRDefault="00627425" w:rsidP="0020373C">
      <w:pPr>
        <w:rPr>
          <w:szCs w:val="22"/>
          <w:lang w:val="fr-CH"/>
        </w:rPr>
      </w:pPr>
      <w:r w:rsidRPr="00627425">
        <w:rPr>
          <w:szCs w:val="22"/>
          <w:lang w:val="fr-CH"/>
        </w:rPr>
        <w:lastRenderedPageBreak/>
        <w:t xml:space="preserve">-60 °C et 280 °C grâce à une conception spéciale haute température. </w:t>
      </w:r>
      <w:r w:rsidRPr="00A129E9">
        <w:rPr>
          <w:szCs w:val="22"/>
          <w:lang w:val="fr-CH"/>
        </w:rPr>
        <w:t>Un</w:t>
      </w:r>
      <w:r w:rsidR="00241C6A">
        <w:rPr>
          <w:szCs w:val="22"/>
          <w:lang w:val="fr-CH"/>
        </w:rPr>
        <w:t xml:space="preserve">e </w:t>
      </w:r>
      <w:r w:rsidR="0094057C">
        <w:rPr>
          <w:szCs w:val="22"/>
          <w:lang w:val="fr-CH"/>
        </w:rPr>
        <w:t>traversée</w:t>
      </w:r>
      <w:r w:rsidR="001A1A6F">
        <w:rPr>
          <w:szCs w:val="22"/>
          <w:lang w:val="fr-CH"/>
        </w:rPr>
        <w:t xml:space="preserve"> soudée </w:t>
      </w:r>
      <w:r w:rsidR="00E37A3A">
        <w:rPr>
          <w:szCs w:val="22"/>
          <w:lang w:val="fr-CH"/>
        </w:rPr>
        <w:t xml:space="preserve">étanche aux gaz </w:t>
      </w:r>
      <w:r w:rsidR="0094057C">
        <w:rPr>
          <w:szCs w:val="22"/>
          <w:lang w:val="fr-CH"/>
        </w:rPr>
        <w:t>(seconde ligne de défense)</w:t>
      </w:r>
      <w:r w:rsidRPr="00A129E9">
        <w:rPr>
          <w:szCs w:val="22"/>
          <w:lang w:val="fr-CH"/>
        </w:rPr>
        <w:t xml:space="preserve"> assure une sécurité maximale.</w:t>
      </w:r>
    </w:p>
    <w:p w14:paraId="0958FD5F" w14:textId="47F894F6" w:rsidR="00735179" w:rsidRPr="003421C1" w:rsidRDefault="00BB394F" w:rsidP="004F6CB8">
      <w:pPr>
        <w:rPr>
          <w:szCs w:val="22"/>
          <w:lang w:val="fr-FR"/>
        </w:rPr>
      </w:pPr>
      <w:r w:rsidRPr="00735179">
        <w:rPr>
          <w:b/>
          <w:szCs w:val="22"/>
          <w:lang w:val="fr-CH"/>
        </w:rPr>
        <w:t>Echantillonnage</w:t>
      </w:r>
      <w:r w:rsidR="00CF0E50">
        <w:rPr>
          <w:b/>
          <w:szCs w:val="22"/>
          <w:lang w:val="fr-CH"/>
        </w:rPr>
        <w:t xml:space="preserve"> </w:t>
      </w:r>
      <w:r w:rsidR="00F60D96" w:rsidRPr="00735179">
        <w:rPr>
          <w:b/>
          <w:szCs w:val="22"/>
          <w:lang w:val="fr-CH"/>
        </w:rPr>
        <w:t xml:space="preserve">: </w:t>
      </w:r>
      <w:r w:rsidRPr="00735179">
        <w:rPr>
          <w:b/>
          <w:szCs w:val="22"/>
          <w:lang w:val="fr-CH"/>
        </w:rPr>
        <w:t>superflu</w:t>
      </w:r>
      <w:r w:rsidR="0003248E" w:rsidRPr="00735179">
        <w:rPr>
          <w:b/>
          <w:szCs w:val="22"/>
          <w:lang w:val="fr-CH"/>
        </w:rPr>
        <w:br/>
      </w:r>
      <w:r w:rsidR="00735179" w:rsidRPr="00735179">
        <w:rPr>
          <w:szCs w:val="22"/>
          <w:lang w:val="fr-CH"/>
        </w:rPr>
        <w:t xml:space="preserve">Les visiteurs de l'industrie alimentaire et des boissons pourront découvrir à Bâle le </w:t>
      </w:r>
      <w:proofErr w:type="spellStart"/>
      <w:r w:rsidR="00735179" w:rsidRPr="00735179">
        <w:rPr>
          <w:szCs w:val="22"/>
          <w:lang w:val="fr-CH"/>
        </w:rPr>
        <w:t>Teqwave</w:t>
      </w:r>
      <w:proofErr w:type="spellEnd"/>
      <w:r w:rsidR="00735179" w:rsidRPr="00735179">
        <w:rPr>
          <w:szCs w:val="22"/>
          <w:lang w:val="fr-CH"/>
        </w:rPr>
        <w:t xml:space="preserve"> H, le capteur intelligent fiable pour le contrôle permanent des processus dans le domaine de l'hygiène. Il détermine, par exemple, la teneur en sucre des jus de fruits et des spiritueux ou la concentration des produits de nettoyage. Même en cas de changement de lots, le dispositif de mesure de la concentration en ligne analyse les liquides en temps réel, directement dans le processus. </w:t>
      </w:r>
      <w:r w:rsidR="00735179" w:rsidRPr="003421C1">
        <w:rPr>
          <w:szCs w:val="22"/>
          <w:lang w:val="fr-FR"/>
        </w:rPr>
        <w:t>L'échantillonnage est donc superflu.</w:t>
      </w:r>
    </w:p>
    <w:p w14:paraId="5C9C6C88" w14:textId="58A48EBD" w:rsidR="00FD752D" w:rsidRPr="003421C1" w:rsidRDefault="001873AA" w:rsidP="00FD752D">
      <w:pPr>
        <w:rPr>
          <w:szCs w:val="22"/>
          <w:lang w:val="fr-FR"/>
        </w:rPr>
      </w:pPr>
      <w:r w:rsidRPr="003E366E">
        <w:rPr>
          <w:rFonts w:cs="Segoe UI"/>
          <w:b/>
          <w:bCs/>
          <w:szCs w:val="22"/>
          <w:lang w:val="fr-CH" w:eastAsia="de-DE"/>
        </w:rPr>
        <w:t>Des solutions complètes pour les analyses de laboratoire</w:t>
      </w:r>
      <w:r w:rsidR="00FD752D" w:rsidRPr="003E366E">
        <w:rPr>
          <w:rFonts w:cs="Segoe UI"/>
          <w:szCs w:val="22"/>
          <w:lang w:val="fr-CH" w:eastAsia="de-DE"/>
        </w:rPr>
        <w:br/>
      </w:r>
      <w:proofErr w:type="spellStart"/>
      <w:r w:rsidR="00304F39" w:rsidRPr="00304F39">
        <w:rPr>
          <w:szCs w:val="22"/>
          <w:lang w:val="fr-CH"/>
        </w:rPr>
        <w:t>Analytik</w:t>
      </w:r>
      <w:proofErr w:type="spellEnd"/>
      <w:r w:rsidR="00304F39" w:rsidRPr="00304F39">
        <w:rPr>
          <w:szCs w:val="22"/>
          <w:lang w:val="fr-CH"/>
        </w:rPr>
        <w:t xml:space="preserve"> Jena offre des solutions dans le domaine de l'analyse chimique et moléculaire en laboratoire, ainsi que dans la manipulation des liquides et la technologie d'automatisation. Les dispositifs sont utilisés, par exemple, pour déterminer la qualité de l'eau, surveiller l'environnement, les soins de santé ou le contrôle de la qualité. </w:t>
      </w:r>
      <w:r w:rsidR="003E366E">
        <w:rPr>
          <w:szCs w:val="22"/>
          <w:lang w:val="fr-CH"/>
        </w:rPr>
        <w:t xml:space="preserve">Lors du salon </w:t>
      </w:r>
      <w:r w:rsidR="00304F39" w:rsidRPr="00304F39">
        <w:rPr>
          <w:szCs w:val="22"/>
          <w:lang w:val="fr-CH"/>
        </w:rPr>
        <w:t>ILMAC, la filiale d'Endress+Hauser présentera des produits dans le domaine de l'analyse PCR en temps réel, de l'analyse élémentaire et TOC, et de la manipulation des liquides.</w:t>
      </w:r>
    </w:p>
    <w:p w14:paraId="1136C44F" w14:textId="7D5ADA17" w:rsidR="00435099" w:rsidRPr="00A00393" w:rsidRDefault="00A00393" w:rsidP="00F60D96">
      <w:pPr>
        <w:pStyle w:val="Texttitle"/>
        <w:rPr>
          <w:szCs w:val="22"/>
          <w:lang w:val="fr-CH"/>
        </w:rPr>
      </w:pPr>
      <w:r w:rsidRPr="00A00393">
        <w:rPr>
          <w:szCs w:val="22"/>
          <w:lang w:val="fr-CH"/>
        </w:rPr>
        <w:t>Rencontrez Endress+Hauser au salon ILMAC</w:t>
      </w:r>
    </w:p>
    <w:p w14:paraId="557DD9D3" w14:textId="77777777" w:rsidR="009269C5" w:rsidRPr="009269C5" w:rsidRDefault="009269C5" w:rsidP="009269C5">
      <w:pPr>
        <w:pStyle w:val="Kommentartext"/>
        <w:rPr>
          <w:sz w:val="22"/>
          <w:szCs w:val="22"/>
          <w:lang w:val="fr-CH"/>
        </w:rPr>
      </w:pPr>
      <w:r w:rsidRPr="009269C5">
        <w:rPr>
          <w:sz w:val="22"/>
          <w:szCs w:val="22"/>
          <w:lang w:val="fr-CH"/>
        </w:rPr>
        <w:t>Quiconque souhaite en savoir plus sur les technologies d'Endress+Hauser est cordialement invité à visiter le stand de la société à ILMAC Bâle du 19 au 21 octobre. Les employés d'</w:t>
      </w:r>
      <w:proofErr w:type="spellStart"/>
      <w:r w:rsidRPr="009269C5">
        <w:rPr>
          <w:sz w:val="22"/>
          <w:szCs w:val="22"/>
          <w:lang w:val="fr-CH"/>
        </w:rPr>
        <w:t>Endress+Hauser</w:t>
      </w:r>
      <w:proofErr w:type="spellEnd"/>
      <w:r w:rsidRPr="009269C5">
        <w:rPr>
          <w:sz w:val="22"/>
          <w:szCs w:val="22"/>
          <w:lang w:val="fr-CH"/>
        </w:rPr>
        <w:t xml:space="preserve"> et d'</w:t>
      </w:r>
      <w:proofErr w:type="spellStart"/>
      <w:r w:rsidRPr="009269C5">
        <w:rPr>
          <w:sz w:val="22"/>
          <w:szCs w:val="22"/>
          <w:lang w:val="fr-CH"/>
        </w:rPr>
        <w:t>Analytik</w:t>
      </w:r>
      <w:proofErr w:type="spellEnd"/>
      <w:r w:rsidRPr="009269C5">
        <w:rPr>
          <w:sz w:val="22"/>
          <w:szCs w:val="22"/>
          <w:lang w:val="fr-CH"/>
        </w:rPr>
        <w:t xml:space="preserve"> Jena se réjouissent d'accueillir les personnes intéressées et d'avoir un échange personnel après une longue période. </w:t>
      </w:r>
    </w:p>
    <w:p w14:paraId="0E2C941E" w14:textId="6744B85E" w:rsidR="00454213" w:rsidRPr="009269C5" w:rsidRDefault="009269C5" w:rsidP="00454213">
      <w:pPr>
        <w:rPr>
          <w:rFonts w:cs="E+HWeidemannCom-Book"/>
          <w:szCs w:val="22"/>
          <w:lang w:val="fr-CH" w:eastAsia="de-CH"/>
        </w:rPr>
      </w:pPr>
      <w:r w:rsidRPr="009269C5">
        <w:rPr>
          <w:rFonts w:cs="E+HWeidemannCom-Book"/>
          <w:szCs w:val="22"/>
          <w:lang w:val="fr-CH" w:eastAsia="de-CH"/>
        </w:rPr>
        <w:t>Les</w:t>
      </w:r>
      <w:proofErr w:type="gramStart"/>
      <w:r w:rsidR="00454213" w:rsidRPr="009269C5">
        <w:rPr>
          <w:rFonts w:cs="E+HWeidemannCom-Book"/>
          <w:szCs w:val="22"/>
          <w:lang w:val="fr-CH" w:eastAsia="de-CH"/>
        </w:rPr>
        <w:t xml:space="preserve"> </w:t>
      </w:r>
      <w:r w:rsidRPr="009269C5">
        <w:rPr>
          <w:rFonts w:cs="E+HWeidemannCom-Book"/>
          <w:szCs w:val="22"/>
          <w:lang w:val="fr-CH" w:eastAsia="de-CH"/>
        </w:rPr>
        <w:t>«</w:t>
      </w:r>
      <w:r w:rsidR="00454213" w:rsidRPr="009269C5">
        <w:rPr>
          <w:rFonts w:cs="E+HWeidemannCom-Book"/>
          <w:szCs w:val="22"/>
          <w:lang w:val="fr-CH" w:eastAsia="de-CH"/>
        </w:rPr>
        <w:t>People</w:t>
      </w:r>
      <w:proofErr w:type="gramEnd"/>
      <w:r w:rsidR="00454213" w:rsidRPr="009269C5">
        <w:rPr>
          <w:rFonts w:cs="E+HWeidemannCom-Book"/>
          <w:szCs w:val="22"/>
          <w:lang w:val="fr-CH" w:eastAsia="de-CH"/>
        </w:rPr>
        <w:t xml:space="preserve"> for Process Automation</w:t>
      </w:r>
      <w:r w:rsidRPr="009269C5">
        <w:rPr>
          <w:rFonts w:cs="E+HWeidemannCom-Book"/>
          <w:szCs w:val="22"/>
          <w:lang w:val="fr-CH" w:eastAsia="de-CH"/>
        </w:rPr>
        <w:t>»</w:t>
      </w:r>
      <w:r w:rsidR="00454213" w:rsidRPr="009269C5">
        <w:rPr>
          <w:rFonts w:cs="E+HWeidemannCom-Book"/>
          <w:szCs w:val="22"/>
          <w:lang w:val="fr-CH" w:eastAsia="de-CH"/>
        </w:rPr>
        <w:t xml:space="preserve"> </w:t>
      </w:r>
      <w:r w:rsidRPr="009269C5">
        <w:rPr>
          <w:szCs w:val="22"/>
          <w:lang w:val="fr-CH"/>
        </w:rPr>
        <w:t>se réjouissent des discussions intéressantes qui auront lieu dans le hall 1.0, stand A150.</w:t>
      </w:r>
    </w:p>
    <w:p w14:paraId="7FC46800" w14:textId="271E6080" w:rsidR="00F23FB6" w:rsidRPr="00E009BE" w:rsidRDefault="00F23FB6" w:rsidP="00E009BE">
      <w:pPr>
        <w:spacing w:after="0" w:line="240" w:lineRule="auto"/>
        <w:rPr>
          <w:rFonts w:cs="E+HWeidemannCom-Book"/>
          <w:szCs w:val="22"/>
          <w:lang w:val="fr-CH" w:eastAsia="de-CH"/>
        </w:rPr>
      </w:pPr>
      <w:r w:rsidRPr="00E009BE">
        <w:rPr>
          <w:rFonts w:cs="E+HWeidemannCom-Book"/>
          <w:szCs w:val="22"/>
          <w:lang w:val="fr-CH" w:eastAsia="de-CH"/>
        </w:rPr>
        <w:br w:type="page"/>
      </w:r>
    </w:p>
    <w:p w14:paraId="54E2CF1A" w14:textId="77777777" w:rsidR="003421C1" w:rsidRPr="00AB0A01" w:rsidRDefault="003421C1" w:rsidP="003421C1">
      <w:pPr>
        <w:spacing w:after="0" w:line="240" w:lineRule="auto"/>
        <w:rPr>
          <w:rFonts w:cs="E+HWeidemannCom-Book"/>
          <w:szCs w:val="22"/>
          <w:lang w:val="de-CH" w:eastAsia="de-CH"/>
        </w:rPr>
      </w:pPr>
      <w:r>
        <w:rPr>
          <w:noProof/>
          <w:lang w:val="de-CH"/>
        </w:rPr>
        <w:lastRenderedPageBreak/>
        <w:drawing>
          <wp:inline distT="0" distB="0" distL="0" distR="0" wp14:anchorId="5DF74B08" wp14:editId="730649A5">
            <wp:extent cx="1128408" cy="1128408"/>
            <wp:effectExtent l="0" t="0" r="0" b="0"/>
            <wp:docPr id="1" name="Grafik 1" descr="Ein Bild, das Person, Mann, drinnen, arbeit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Mann, drinnen, arbeiten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41554" cy="1141554"/>
                    </a:xfrm>
                    <a:prstGeom prst="rect">
                      <a:avLst/>
                    </a:prstGeom>
                  </pic:spPr>
                </pic:pic>
              </a:graphicData>
            </a:graphic>
          </wp:inline>
        </w:drawing>
      </w:r>
      <w:r>
        <w:rPr>
          <w:rFonts w:cs="E+HWeidemannCom-Book"/>
          <w:szCs w:val="22"/>
          <w:lang w:val="de-CH" w:eastAsia="de-CH"/>
        </w:rPr>
        <w:br/>
      </w:r>
      <w:r w:rsidRPr="00F04FF7">
        <w:rPr>
          <w:rFonts w:cs="E+HWeidemannCom-Book"/>
          <w:b/>
          <w:bCs/>
          <w:szCs w:val="22"/>
          <w:lang w:val="de-CH" w:eastAsia="de-CH"/>
        </w:rPr>
        <w:t>EH_Memosens.jpg</w:t>
      </w:r>
    </w:p>
    <w:p w14:paraId="4254D31F" w14:textId="77777777" w:rsidR="00497FE5" w:rsidRPr="00497FE5" w:rsidRDefault="00497FE5" w:rsidP="00497FE5">
      <w:pPr>
        <w:spacing w:after="0" w:line="240" w:lineRule="auto"/>
        <w:rPr>
          <w:color w:val="333333"/>
          <w:szCs w:val="22"/>
          <w:lang w:val="fr-CH"/>
        </w:rPr>
      </w:pPr>
      <w:r w:rsidRPr="00497FE5">
        <w:rPr>
          <w:color w:val="333333"/>
          <w:szCs w:val="22"/>
          <w:lang w:val="fr-CH"/>
        </w:rPr>
        <w:t xml:space="preserve">Les capteurs avec technologie </w:t>
      </w:r>
      <w:proofErr w:type="spellStart"/>
      <w:r w:rsidRPr="00497FE5">
        <w:rPr>
          <w:color w:val="333333"/>
          <w:szCs w:val="22"/>
          <w:lang w:val="fr-CH"/>
        </w:rPr>
        <w:t>Memosens</w:t>
      </w:r>
      <w:proofErr w:type="spellEnd"/>
      <w:r w:rsidRPr="00497FE5">
        <w:rPr>
          <w:color w:val="333333"/>
          <w:szCs w:val="22"/>
          <w:lang w:val="fr-CH"/>
        </w:rPr>
        <w:t xml:space="preserve"> peuvent être étalonnés et ajustés en laboratoire plutôt qu'au point d'installation.</w:t>
      </w:r>
    </w:p>
    <w:p w14:paraId="7571B792" w14:textId="77777777" w:rsidR="003421C1" w:rsidRPr="00497FE5" w:rsidRDefault="003421C1" w:rsidP="003421C1">
      <w:pPr>
        <w:spacing w:after="0" w:line="240" w:lineRule="auto"/>
        <w:rPr>
          <w:color w:val="333333"/>
          <w:sz w:val="20"/>
          <w:lang w:val="fr-CH"/>
        </w:rPr>
      </w:pPr>
    </w:p>
    <w:p w14:paraId="269C46D0" w14:textId="77777777" w:rsidR="003421C1" w:rsidRPr="00497FE5" w:rsidRDefault="003421C1" w:rsidP="003421C1">
      <w:pPr>
        <w:spacing w:after="0" w:line="240" w:lineRule="auto"/>
        <w:rPr>
          <w:sz w:val="20"/>
          <w:lang w:val="fr-FR"/>
        </w:rPr>
      </w:pPr>
    </w:p>
    <w:p w14:paraId="54556D42" w14:textId="77777777" w:rsidR="003421C1" w:rsidRPr="00497FE5" w:rsidRDefault="003421C1" w:rsidP="003421C1">
      <w:pPr>
        <w:spacing w:after="0" w:line="240" w:lineRule="auto"/>
        <w:rPr>
          <w:sz w:val="20"/>
          <w:lang w:val="fr-FR"/>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3421C1" w:rsidRPr="00C72B4C" w14:paraId="21744410" w14:textId="77777777" w:rsidTr="009F445E">
        <w:trPr>
          <w:trHeight w:val="2119"/>
        </w:trPr>
        <w:tc>
          <w:tcPr>
            <w:tcW w:w="4955" w:type="dxa"/>
            <w:vAlign w:val="center"/>
          </w:tcPr>
          <w:p w14:paraId="6C4D52B1" w14:textId="77777777" w:rsidR="003421C1" w:rsidRPr="00C72B4C" w:rsidRDefault="003421C1" w:rsidP="009F445E">
            <w:pPr>
              <w:spacing w:after="0" w:line="240" w:lineRule="auto"/>
              <w:rPr>
                <w:sz w:val="20"/>
              </w:rPr>
            </w:pPr>
            <w:r w:rsidRPr="00C72B4C">
              <w:rPr>
                <w:noProof/>
                <w:sz w:val="20"/>
              </w:rPr>
              <w:drawing>
                <wp:inline distT="0" distB="0" distL="0" distR="0" wp14:anchorId="534433AE" wp14:editId="7A7F740C">
                  <wp:extent cx="907200" cy="1296000"/>
                  <wp:effectExtent l="0" t="0" r="7620" b="0"/>
                  <wp:docPr id="13" name="Grafik 13" descr="Ein Bild, das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Gerä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07200" cy="1296000"/>
                          </a:xfrm>
                          <a:prstGeom prst="rect">
                            <a:avLst/>
                          </a:prstGeom>
                        </pic:spPr>
                      </pic:pic>
                    </a:graphicData>
                  </a:graphic>
                </wp:inline>
              </w:drawing>
            </w:r>
          </w:p>
        </w:tc>
        <w:tc>
          <w:tcPr>
            <w:tcW w:w="4956" w:type="dxa"/>
            <w:vAlign w:val="center"/>
          </w:tcPr>
          <w:p w14:paraId="6D6A48B5" w14:textId="77777777" w:rsidR="003421C1" w:rsidRPr="00C72B4C" w:rsidRDefault="003421C1" w:rsidP="009F445E">
            <w:pPr>
              <w:spacing w:after="0" w:line="240" w:lineRule="auto"/>
              <w:rPr>
                <w:sz w:val="20"/>
              </w:rPr>
            </w:pPr>
            <w:r w:rsidRPr="00C72B4C">
              <w:rPr>
                <w:noProof/>
                <w:sz w:val="20"/>
              </w:rPr>
              <w:drawing>
                <wp:inline distT="0" distB="0" distL="0" distR="0" wp14:anchorId="0693E866" wp14:editId="7347443A">
                  <wp:extent cx="752400" cy="1072800"/>
                  <wp:effectExtent l="0" t="0" r="0" b="0"/>
                  <wp:docPr id="14" name="Grafik 14" descr="Ein Bild, das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Gerä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2400" cy="1072800"/>
                          </a:xfrm>
                          <a:prstGeom prst="rect">
                            <a:avLst/>
                          </a:prstGeom>
                        </pic:spPr>
                      </pic:pic>
                    </a:graphicData>
                  </a:graphic>
                </wp:inline>
              </w:drawing>
            </w:r>
          </w:p>
        </w:tc>
      </w:tr>
      <w:tr w:rsidR="003421C1" w:rsidRPr="00497FE5" w14:paraId="635F2ABB" w14:textId="77777777" w:rsidTr="009F445E">
        <w:tc>
          <w:tcPr>
            <w:tcW w:w="4955" w:type="dxa"/>
          </w:tcPr>
          <w:p w14:paraId="0463DA7B" w14:textId="6B5E4ACB" w:rsidR="003421C1" w:rsidRPr="00497FE5" w:rsidRDefault="003421C1" w:rsidP="009F445E">
            <w:pPr>
              <w:spacing w:after="0" w:line="240" w:lineRule="auto"/>
              <w:rPr>
                <w:b/>
                <w:bCs/>
                <w:noProof/>
                <w:szCs w:val="22"/>
                <w:lang w:val="fr-FR"/>
              </w:rPr>
            </w:pPr>
            <w:r w:rsidRPr="00497FE5">
              <w:rPr>
                <w:rFonts w:cs="E+HWeidemannCom-Book"/>
                <w:b/>
                <w:bCs/>
                <w:szCs w:val="22"/>
                <w:lang w:val="fr-FR" w:eastAsia="de-CH"/>
              </w:rPr>
              <w:t>Cerabar_PMC71B.jpg</w:t>
            </w:r>
            <w:r w:rsidRPr="00497FE5">
              <w:rPr>
                <w:b/>
                <w:bCs/>
                <w:szCs w:val="22"/>
                <w:lang w:val="fr-FR"/>
              </w:rPr>
              <w:br/>
            </w:r>
            <w:proofErr w:type="spellStart"/>
            <w:r w:rsidR="00497FE5" w:rsidRPr="00497FE5">
              <w:rPr>
                <w:rFonts w:ascii="E+H_Sans-Light" w:hAnsi="E+H_Sans-Light"/>
                <w:color w:val="333333"/>
                <w:szCs w:val="22"/>
                <w:lang w:val="fr-CH"/>
              </w:rPr>
              <w:t>Cerabar</w:t>
            </w:r>
            <w:proofErr w:type="spellEnd"/>
            <w:r w:rsidR="00497FE5" w:rsidRPr="00497FE5">
              <w:rPr>
                <w:rFonts w:ascii="E+H_Sans-Light" w:hAnsi="E+H_Sans-Light"/>
                <w:color w:val="333333"/>
                <w:szCs w:val="22"/>
                <w:lang w:val="fr-CH"/>
              </w:rPr>
              <w:t xml:space="preserve"> PMP71B avec afficheur rétroéclairé</w:t>
            </w:r>
          </w:p>
        </w:tc>
        <w:tc>
          <w:tcPr>
            <w:tcW w:w="4956" w:type="dxa"/>
          </w:tcPr>
          <w:p w14:paraId="05C14ACC" w14:textId="53AB21FC" w:rsidR="003421C1" w:rsidRPr="00497FE5" w:rsidRDefault="003421C1" w:rsidP="009F445E">
            <w:pPr>
              <w:spacing w:after="0" w:line="240" w:lineRule="auto"/>
              <w:rPr>
                <w:b/>
                <w:bCs/>
                <w:noProof/>
                <w:szCs w:val="22"/>
                <w:lang w:val="fr-FR"/>
              </w:rPr>
            </w:pPr>
            <w:r w:rsidRPr="00497FE5">
              <w:rPr>
                <w:b/>
                <w:bCs/>
                <w:szCs w:val="22"/>
                <w:lang w:val="fr-FR"/>
              </w:rPr>
              <w:t>Deltabar_PMD75B.jpg</w:t>
            </w:r>
            <w:r w:rsidRPr="00497FE5">
              <w:rPr>
                <w:b/>
                <w:bCs/>
                <w:szCs w:val="22"/>
                <w:lang w:val="fr-FR"/>
              </w:rPr>
              <w:br/>
            </w:r>
            <w:proofErr w:type="spellStart"/>
            <w:r w:rsidR="00497FE5" w:rsidRPr="00497FE5">
              <w:rPr>
                <w:szCs w:val="22"/>
                <w:lang w:val="fr-CH"/>
              </w:rPr>
              <w:t>Deltabar</w:t>
            </w:r>
            <w:proofErr w:type="spellEnd"/>
            <w:r w:rsidR="00497FE5" w:rsidRPr="00497FE5">
              <w:rPr>
                <w:szCs w:val="22"/>
                <w:lang w:val="fr-CH"/>
              </w:rPr>
              <w:t xml:space="preserve"> PMD75B </w:t>
            </w:r>
            <w:r w:rsidR="00497FE5" w:rsidRPr="00497FE5">
              <w:rPr>
                <w:rFonts w:ascii="E+H_Sans-Light" w:hAnsi="E+H_Sans-Light"/>
                <w:color w:val="333333"/>
                <w:szCs w:val="22"/>
                <w:lang w:val="fr-CH"/>
              </w:rPr>
              <w:t>avec afficheur rétroéclairé</w:t>
            </w:r>
          </w:p>
        </w:tc>
      </w:tr>
    </w:tbl>
    <w:p w14:paraId="7DACE683" w14:textId="77777777" w:rsidR="00497FE5" w:rsidRPr="00497FE5" w:rsidRDefault="00497FE5" w:rsidP="00497FE5">
      <w:pPr>
        <w:spacing w:after="0" w:line="240" w:lineRule="auto"/>
        <w:rPr>
          <w:szCs w:val="22"/>
          <w:lang w:val="fr-CH"/>
        </w:rPr>
      </w:pPr>
      <w:r w:rsidRPr="00497FE5">
        <w:rPr>
          <w:color w:val="333333"/>
          <w:szCs w:val="22"/>
          <w:lang w:val="fr-CH"/>
        </w:rPr>
        <w:t xml:space="preserve">Les nouveaux capteurs de pression absolue et relative </w:t>
      </w:r>
      <w:proofErr w:type="spellStart"/>
      <w:r w:rsidRPr="00497FE5">
        <w:rPr>
          <w:color w:val="333333"/>
          <w:szCs w:val="22"/>
          <w:lang w:val="fr-CH"/>
        </w:rPr>
        <w:t>Cerabar</w:t>
      </w:r>
      <w:proofErr w:type="spellEnd"/>
      <w:r w:rsidRPr="00497FE5">
        <w:rPr>
          <w:color w:val="333333"/>
          <w:szCs w:val="22"/>
          <w:lang w:val="fr-CH"/>
        </w:rPr>
        <w:t xml:space="preserve"> et différentielle </w:t>
      </w:r>
      <w:proofErr w:type="spellStart"/>
      <w:r w:rsidRPr="00497FE5">
        <w:rPr>
          <w:color w:val="333333"/>
          <w:szCs w:val="22"/>
          <w:lang w:val="fr-CH"/>
        </w:rPr>
        <w:t>Deltabar</w:t>
      </w:r>
      <w:proofErr w:type="spellEnd"/>
      <w:r w:rsidRPr="00497FE5">
        <w:rPr>
          <w:color w:val="333333"/>
          <w:szCs w:val="22"/>
          <w:lang w:val="fr-CH"/>
        </w:rPr>
        <w:t xml:space="preserve"> permettent d’établir un passage vers la digitalisation (</w:t>
      </w:r>
      <w:proofErr w:type="spellStart"/>
      <w:r w:rsidRPr="00497FE5">
        <w:rPr>
          <w:color w:val="333333"/>
          <w:szCs w:val="22"/>
          <w:lang w:val="fr-CH"/>
        </w:rPr>
        <w:t>IIoT</w:t>
      </w:r>
      <w:proofErr w:type="spellEnd"/>
      <w:r w:rsidRPr="00497FE5">
        <w:rPr>
          <w:color w:val="333333"/>
          <w:szCs w:val="22"/>
          <w:lang w:val="fr-CH"/>
        </w:rPr>
        <w:t>). </w:t>
      </w:r>
    </w:p>
    <w:p w14:paraId="2A3BBF0F" w14:textId="77777777" w:rsidR="003421C1" w:rsidRPr="00497FE5" w:rsidRDefault="003421C1" w:rsidP="003421C1">
      <w:pPr>
        <w:spacing w:after="0" w:line="240" w:lineRule="auto"/>
        <w:rPr>
          <w:sz w:val="20"/>
          <w:lang w:val="fr-CH"/>
        </w:rPr>
      </w:pPr>
    </w:p>
    <w:p w14:paraId="511D5A0C" w14:textId="77777777" w:rsidR="003421C1" w:rsidRPr="00497FE5" w:rsidRDefault="003421C1" w:rsidP="003421C1">
      <w:pPr>
        <w:spacing w:after="0" w:line="240" w:lineRule="auto"/>
        <w:rPr>
          <w:sz w:val="20"/>
          <w:lang w:val="fr-FR"/>
        </w:rPr>
      </w:pPr>
    </w:p>
    <w:p w14:paraId="6E144FA7" w14:textId="77777777" w:rsidR="003421C1" w:rsidRPr="00497FE5" w:rsidRDefault="003421C1" w:rsidP="003421C1">
      <w:pPr>
        <w:spacing w:after="0" w:line="240" w:lineRule="auto"/>
        <w:rPr>
          <w:sz w:val="20"/>
          <w:lang w:val="fr-FR"/>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3"/>
        <w:gridCol w:w="3304"/>
        <w:gridCol w:w="3304"/>
      </w:tblGrid>
      <w:tr w:rsidR="003421C1" w:rsidRPr="00C72B4C" w14:paraId="22ACED6C" w14:textId="77777777" w:rsidTr="009F445E">
        <w:trPr>
          <w:trHeight w:val="2289"/>
        </w:trPr>
        <w:tc>
          <w:tcPr>
            <w:tcW w:w="3303" w:type="dxa"/>
            <w:vAlign w:val="center"/>
          </w:tcPr>
          <w:p w14:paraId="1C40BCF2" w14:textId="77777777" w:rsidR="003421C1" w:rsidRPr="00C72B4C" w:rsidRDefault="003421C1" w:rsidP="009F445E">
            <w:pPr>
              <w:spacing w:after="0" w:line="240" w:lineRule="auto"/>
              <w:rPr>
                <w:sz w:val="20"/>
              </w:rPr>
            </w:pPr>
            <w:r w:rsidRPr="00C72B4C">
              <w:rPr>
                <w:noProof/>
                <w:sz w:val="20"/>
                <w:lang w:val="de-CH"/>
              </w:rPr>
              <w:drawing>
                <wp:inline distT="0" distB="0" distL="0" distR="0" wp14:anchorId="10116799" wp14:editId="06C01C3F">
                  <wp:extent cx="795600" cy="1137600"/>
                  <wp:effectExtent l="0" t="0" r="508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95600" cy="1137600"/>
                          </a:xfrm>
                          <a:prstGeom prst="rect">
                            <a:avLst/>
                          </a:prstGeom>
                        </pic:spPr>
                      </pic:pic>
                    </a:graphicData>
                  </a:graphic>
                </wp:inline>
              </w:drawing>
            </w:r>
          </w:p>
        </w:tc>
        <w:tc>
          <w:tcPr>
            <w:tcW w:w="3304" w:type="dxa"/>
            <w:vAlign w:val="center"/>
          </w:tcPr>
          <w:p w14:paraId="7A9D4C61" w14:textId="77777777" w:rsidR="003421C1" w:rsidRPr="00C72B4C" w:rsidRDefault="003421C1" w:rsidP="009F445E">
            <w:pPr>
              <w:spacing w:after="0" w:line="240" w:lineRule="auto"/>
              <w:rPr>
                <w:sz w:val="20"/>
              </w:rPr>
            </w:pPr>
            <w:r w:rsidRPr="00C72B4C">
              <w:rPr>
                <w:noProof/>
                <w:sz w:val="20"/>
                <w:lang w:val="de-CH"/>
              </w:rPr>
              <w:drawing>
                <wp:anchor distT="0" distB="0" distL="114300" distR="114300" simplePos="0" relativeHeight="251659264" behindDoc="0" locked="0" layoutInCell="1" allowOverlap="1" wp14:anchorId="13085131" wp14:editId="411F7009">
                  <wp:simplePos x="0" y="0"/>
                  <wp:positionH relativeFrom="column">
                    <wp:posOffset>2540</wp:posOffset>
                  </wp:positionH>
                  <wp:positionV relativeFrom="paragraph">
                    <wp:posOffset>0</wp:posOffset>
                  </wp:positionV>
                  <wp:extent cx="842010" cy="1205865"/>
                  <wp:effectExtent l="0" t="0" r="0"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42010" cy="1205865"/>
                          </a:xfrm>
                          <a:prstGeom prst="rect">
                            <a:avLst/>
                          </a:prstGeom>
                        </pic:spPr>
                      </pic:pic>
                    </a:graphicData>
                  </a:graphic>
                </wp:anchor>
              </w:drawing>
            </w:r>
          </w:p>
        </w:tc>
        <w:tc>
          <w:tcPr>
            <w:tcW w:w="3304" w:type="dxa"/>
            <w:vAlign w:val="center"/>
          </w:tcPr>
          <w:p w14:paraId="7F88157A" w14:textId="77777777" w:rsidR="003421C1" w:rsidRPr="00C72B4C" w:rsidRDefault="003421C1" w:rsidP="009F445E">
            <w:pPr>
              <w:spacing w:after="0" w:line="240" w:lineRule="auto"/>
              <w:rPr>
                <w:sz w:val="20"/>
              </w:rPr>
            </w:pPr>
            <w:r w:rsidRPr="00C72B4C">
              <w:rPr>
                <w:noProof/>
                <w:sz w:val="20"/>
                <w:lang w:val="it-IT"/>
              </w:rPr>
              <w:drawing>
                <wp:inline distT="0" distB="0" distL="0" distR="0" wp14:anchorId="6E19DBB0" wp14:editId="710DE7A5">
                  <wp:extent cx="561600" cy="10800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r="33317"/>
                          <a:stretch/>
                        </pic:blipFill>
                        <pic:spPr bwMode="auto">
                          <a:xfrm>
                            <a:off x="0" y="0"/>
                            <a:ext cx="561600" cy="10800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3421C1" w:rsidRPr="00C72B4C" w14:paraId="612BEE8F" w14:textId="77777777" w:rsidTr="009F445E">
        <w:trPr>
          <w:trHeight w:val="278"/>
        </w:trPr>
        <w:tc>
          <w:tcPr>
            <w:tcW w:w="3303" w:type="dxa"/>
            <w:vAlign w:val="center"/>
          </w:tcPr>
          <w:p w14:paraId="5F1D04B3" w14:textId="77777777" w:rsidR="003421C1" w:rsidRPr="00F04FF7" w:rsidRDefault="003421C1" w:rsidP="009F445E">
            <w:pPr>
              <w:spacing w:after="0" w:line="240" w:lineRule="auto"/>
              <w:rPr>
                <w:b/>
                <w:bCs/>
                <w:noProof/>
                <w:szCs w:val="22"/>
                <w:lang w:val="de-CH"/>
              </w:rPr>
            </w:pPr>
            <w:proofErr w:type="spellStart"/>
            <w:r w:rsidRPr="00F04FF7">
              <w:rPr>
                <w:b/>
                <w:bCs/>
                <w:szCs w:val="22"/>
              </w:rPr>
              <w:t>Liquiphant</w:t>
            </w:r>
            <w:proofErr w:type="spellEnd"/>
            <w:r w:rsidRPr="00F04FF7">
              <w:rPr>
                <w:b/>
                <w:bCs/>
                <w:szCs w:val="22"/>
              </w:rPr>
              <w:t xml:space="preserve"> FTL62.jpg</w:t>
            </w:r>
          </w:p>
        </w:tc>
        <w:tc>
          <w:tcPr>
            <w:tcW w:w="3304" w:type="dxa"/>
            <w:vAlign w:val="center"/>
          </w:tcPr>
          <w:p w14:paraId="774A3744" w14:textId="77777777" w:rsidR="003421C1" w:rsidRPr="00F04FF7" w:rsidRDefault="003421C1" w:rsidP="009F445E">
            <w:pPr>
              <w:spacing w:after="0" w:line="240" w:lineRule="auto"/>
              <w:rPr>
                <w:b/>
                <w:bCs/>
                <w:noProof/>
                <w:szCs w:val="22"/>
                <w:lang w:val="de-CH"/>
              </w:rPr>
            </w:pPr>
            <w:proofErr w:type="spellStart"/>
            <w:r w:rsidRPr="00F04FF7">
              <w:rPr>
                <w:b/>
                <w:bCs/>
                <w:szCs w:val="22"/>
              </w:rPr>
              <w:t>Liquiphant</w:t>
            </w:r>
            <w:proofErr w:type="spellEnd"/>
            <w:r w:rsidRPr="00F04FF7">
              <w:rPr>
                <w:b/>
                <w:bCs/>
                <w:szCs w:val="22"/>
              </w:rPr>
              <w:t xml:space="preserve"> FTL64.jpg</w:t>
            </w:r>
          </w:p>
        </w:tc>
        <w:tc>
          <w:tcPr>
            <w:tcW w:w="3304" w:type="dxa"/>
            <w:vAlign w:val="center"/>
          </w:tcPr>
          <w:p w14:paraId="75372FA6" w14:textId="77777777" w:rsidR="003421C1" w:rsidRPr="00F04FF7" w:rsidRDefault="003421C1" w:rsidP="009F445E">
            <w:pPr>
              <w:spacing w:after="0" w:line="240" w:lineRule="auto"/>
              <w:rPr>
                <w:b/>
                <w:bCs/>
                <w:noProof/>
                <w:szCs w:val="22"/>
                <w:lang w:val="it-IT"/>
              </w:rPr>
            </w:pPr>
            <w:proofErr w:type="spellStart"/>
            <w:r w:rsidRPr="00F04FF7">
              <w:rPr>
                <w:b/>
                <w:bCs/>
                <w:szCs w:val="22"/>
              </w:rPr>
              <w:t>Liquiphant</w:t>
            </w:r>
            <w:proofErr w:type="spellEnd"/>
            <w:r w:rsidRPr="00F04FF7">
              <w:rPr>
                <w:b/>
                <w:bCs/>
                <w:szCs w:val="22"/>
              </w:rPr>
              <w:t xml:space="preserve"> FTL51B.jpg</w:t>
            </w:r>
          </w:p>
        </w:tc>
      </w:tr>
    </w:tbl>
    <w:p w14:paraId="41DAA765" w14:textId="77777777" w:rsidR="00497FE5" w:rsidRPr="00497FE5" w:rsidRDefault="00497FE5" w:rsidP="00497FE5">
      <w:pPr>
        <w:spacing w:after="0" w:line="240" w:lineRule="auto"/>
        <w:rPr>
          <w:szCs w:val="22"/>
        </w:rPr>
      </w:pPr>
      <w:r w:rsidRPr="00497FE5">
        <w:rPr>
          <w:szCs w:val="22"/>
        </w:rPr>
        <w:t xml:space="preserve">La </w:t>
      </w:r>
      <w:proofErr w:type="spellStart"/>
      <w:r w:rsidRPr="00497FE5">
        <w:rPr>
          <w:szCs w:val="22"/>
        </w:rPr>
        <w:t>famille</w:t>
      </w:r>
      <w:proofErr w:type="spellEnd"/>
      <w:r w:rsidRPr="00497FE5">
        <w:rPr>
          <w:szCs w:val="22"/>
        </w:rPr>
        <w:t xml:space="preserve"> </w:t>
      </w:r>
      <w:proofErr w:type="spellStart"/>
      <w:r w:rsidRPr="00497FE5">
        <w:rPr>
          <w:szCs w:val="22"/>
        </w:rPr>
        <w:t>Liquiphant</w:t>
      </w:r>
      <w:proofErr w:type="spellEnd"/>
    </w:p>
    <w:p w14:paraId="0ED3F330" w14:textId="39D253BA" w:rsidR="00E66A33" w:rsidRPr="003D7A8B" w:rsidRDefault="00E66A33">
      <w:pPr>
        <w:spacing w:after="0" w:line="240" w:lineRule="auto"/>
        <w:rPr>
          <w:lang w:val="fr-CH"/>
        </w:rPr>
      </w:pPr>
      <w:r w:rsidRPr="003D7A8B">
        <w:rPr>
          <w:lang w:val="fr-CH"/>
        </w:rPr>
        <w:br w:type="page"/>
      </w:r>
    </w:p>
    <w:p w14:paraId="2EA8FC36" w14:textId="77777777" w:rsidR="006B4276" w:rsidRPr="006B4276" w:rsidRDefault="006B4276" w:rsidP="006B4276">
      <w:pPr>
        <w:pStyle w:val="TitelimText"/>
        <w:rPr>
          <w:lang w:val="fr-CH"/>
        </w:rPr>
      </w:pPr>
      <w:r w:rsidRPr="006B4276">
        <w:rPr>
          <w:lang w:val="fr-CH"/>
        </w:rPr>
        <w:lastRenderedPageBreak/>
        <w:t>Le groupe Endress+Hauser</w:t>
      </w:r>
      <w:r w:rsidRPr="006B4276">
        <w:rPr>
          <w:lang w:val="fr-CH"/>
        </w:rPr>
        <w:br/>
      </w:r>
    </w:p>
    <w:p w14:paraId="23E07AC3" w14:textId="77777777" w:rsidR="006B4276" w:rsidRPr="006B4276" w:rsidRDefault="006B4276" w:rsidP="006B4276">
      <w:pPr>
        <w:rPr>
          <w:lang w:val="fr-CH"/>
        </w:rPr>
      </w:pPr>
      <w:r w:rsidRPr="006B4276">
        <w:rPr>
          <w:lang w:val="fr-CH"/>
        </w:rPr>
        <w:t xml:space="preserve">Endress+Hauser est un leader mondial en technologie de mesure et d’automatisation pour les applications de process et de laboratoire. L’entreprise familiale, dont le siège se situe à Reinach en Suisse, a réalisé un chiffre d’affaires d’environ 2,6 milliards d’euros en 2020 avec un effectif total de plus de 14 000 personnes. </w:t>
      </w:r>
    </w:p>
    <w:p w14:paraId="75D247D4" w14:textId="77777777" w:rsidR="006B4276" w:rsidRPr="006B4276" w:rsidRDefault="006B4276" w:rsidP="006B4276">
      <w:pPr>
        <w:rPr>
          <w:lang w:val="fr-CH"/>
        </w:rPr>
      </w:pPr>
      <w:r w:rsidRPr="006B4276">
        <w:rPr>
          <w:lang w:val="fr-CH"/>
        </w:rPr>
        <w:t xml:space="preserve">Les appareils, solutions et services d’Endress+Hauser </w:t>
      </w:r>
      <w:proofErr w:type="gramStart"/>
      <w:r w:rsidRPr="006B4276">
        <w:rPr>
          <w:lang w:val="fr-CH"/>
        </w:rPr>
        <w:t>répondent</w:t>
      </w:r>
      <w:proofErr w:type="gramEnd"/>
      <w:r w:rsidRPr="006B4276">
        <w:rPr>
          <w:lang w:val="fr-CH"/>
        </w:rPr>
        <w:t xml:space="preserve"> aux besoins de nombreuses industries. Ils fournissent aux clients du groupe de précieuses informations sur leurs applications. Ces informations leur permettent d’améliorer leurs produits, de veiller à la rentabilité de leurs processus, mais aussi de protéger l’homme et l’environnement.</w:t>
      </w:r>
    </w:p>
    <w:p w14:paraId="1F1A8AAD" w14:textId="77777777" w:rsidR="006B4276" w:rsidRPr="006B4276" w:rsidRDefault="006B4276" w:rsidP="006B4276">
      <w:pPr>
        <w:rPr>
          <w:lang w:val="fr-CH"/>
        </w:rPr>
      </w:pPr>
      <w:r w:rsidRPr="006B4276">
        <w:rPr>
          <w:lang w:val="fr-CH"/>
        </w:rPr>
        <w:t>Endress+Hauser est un partenaire fiable dans le monde entier. Nos propres sociétés de commercialisation dans 50 pays ainsi que des représentants dans 70 autres pays assurent une assistance compétente. Des centres de production sur les cinq continents fabriquent rapidement et de manière flexible selon les standards de qualité les plus élevés.</w:t>
      </w:r>
    </w:p>
    <w:p w14:paraId="5846CFA9" w14:textId="77777777" w:rsidR="006B4276" w:rsidRPr="006B4276" w:rsidRDefault="006B4276" w:rsidP="006B4276">
      <w:pPr>
        <w:rPr>
          <w:lang w:val="fr-CH"/>
        </w:rPr>
      </w:pPr>
      <w:r w:rsidRPr="006B4276">
        <w:rPr>
          <w:lang w:val="fr-CH"/>
        </w:rPr>
        <w:t>Endress+Hauser a été fondée en 1953 par Georg H. Endress et Ludwig Hauser. Depuis, l’entreprise n’a cessé de développer et utiliser des technologies innovantes et contribue aujourd’hui à façonner la transformation numérique de l’industrie. La propriété intellectuelle du groupe est protégée par 8900 brevets et dépôts de brevets.</w:t>
      </w:r>
    </w:p>
    <w:p w14:paraId="2F9964CE" w14:textId="77777777" w:rsidR="006B4276" w:rsidRPr="006B4276" w:rsidRDefault="006B4276" w:rsidP="006B4276">
      <w:pPr>
        <w:rPr>
          <w:lang w:val="fr-CH"/>
        </w:rPr>
      </w:pPr>
      <w:r w:rsidRPr="006B4276">
        <w:rPr>
          <w:lang w:val="fr-CH"/>
        </w:rPr>
        <w:t xml:space="preserve">Vous trouverez de plus amples informations sur </w:t>
      </w:r>
      <w:r w:rsidRPr="006B4276">
        <w:rPr>
          <w:noProof/>
          <w:u w:val="single"/>
          <w:lang w:val="fr-CH"/>
        </w:rPr>
        <w:t>www.endress.com/media-center</w:t>
      </w:r>
      <w:r w:rsidRPr="006B4276">
        <w:rPr>
          <w:lang w:val="fr-CH"/>
        </w:rPr>
        <w:t xml:space="preserve"> ou </w:t>
      </w:r>
      <w:r w:rsidRPr="006B4276">
        <w:rPr>
          <w:u w:val="single"/>
          <w:lang w:val="fr-CH"/>
        </w:rPr>
        <w:t>www.endress.com</w:t>
      </w:r>
      <w:r w:rsidRPr="006B4276">
        <w:rPr>
          <w:lang w:val="fr-CH"/>
        </w:rPr>
        <w:t>.</w:t>
      </w:r>
    </w:p>
    <w:p w14:paraId="23470AF9" w14:textId="34F948CB" w:rsidR="00454213" w:rsidRPr="007E0EB2" w:rsidRDefault="006B4276" w:rsidP="00454213">
      <w:pPr>
        <w:pStyle w:val="TitelimText"/>
      </w:pPr>
      <w:r>
        <w:t>Contact</w:t>
      </w:r>
    </w:p>
    <w:p w14:paraId="777CB597" w14:textId="77777777" w:rsidR="00454213" w:rsidRPr="007E0EB2" w:rsidRDefault="00454213" w:rsidP="00454213">
      <w:pPr>
        <w:tabs>
          <w:tab w:val="left" w:pos="4820"/>
          <w:tab w:val="left" w:pos="5670"/>
        </w:tabs>
      </w:pPr>
      <w:r w:rsidRPr="007E0EB2">
        <w:t>Martin Raab</w:t>
      </w:r>
      <w:r w:rsidRPr="007E0EB2">
        <w:tab/>
        <w:t>E-Mail</w:t>
      </w:r>
      <w:r w:rsidRPr="007E0EB2">
        <w:tab/>
        <w:t>martin.raab@holding.endress.com</w:t>
      </w:r>
      <w:r w:rsidRPr="007E0EB2">
        <w:br/>
        <w:t xml:space="preserve">Group Media </w:t>
      </w:r>
      <w:proofErr w:type="spellStart"/>
      <w:r w:rsidRPr="007E0EB2">
        <w:t>Spokesperson</w:t>
      </w:r>
      <w:proofErr w:type="spellEnd"/>
      <w:r w:rsidRPr="007E0EB2">
        <w:tab/>
        <w:t>Telefon</w:t>
      </w:r>
      <w:r w:rsidRPr="007E0EB2">
        <w:tab/>
        <w:t>+41 61 715 7722</w:t>
      </w:r>
      <w:r w:rsidRPr="007E0EB2">
        <w:br/>
      </w:r>
      <w:proofErr w:type="spellStart"/>
      <w:r w:rsidRPr="007E0EB2">
        <w:t>Endress+Hauser</w:t>
      </w:r>
      <w:proofErr w:type="spellEnd"/>
      <w:r w:rsidRPr="007E0EB2">
        <w:t xml:space="preserve"> AG</w:t>
      </w:r>
      <w:r w:rsidRPr="007E0EB2">
        <w:tab/>
        <w:t xml:space="preserve">Fax </w:t>
      </w:r>
      <w:r w:rsidRPr="007E0EB2">
        <w:tab/>
        <w:t>+41 61 715 2888</w:t>
      </w:r>
      <w:r w:rsidRPr="007E0EB2">
        <w:br/>
      </w:r>
      <w:proofErr w:type="spellStart"/>
      <w:r w:rsidRPr="007E0EB2">
        <w:t>Kägenstrasse</w:t>
      </w:r>
      <w:proofErr w:type="spellEnd"/>
      <w:r w:rsidRPr="007E0EB2">
        <w:t xml:space="preserve"> 2</w:t>
      </w:r>
      <w:r w:rsidRPr="007E0EB2">
        <w:br/>
        <w:t>4153 Reinach BL 1</w:t>
      </w:r>
      <w:r w:rsidRPr="007E0EB2">
        <w:br/>
        <w:t>Schweiz</w:t>
      </w:r>
    </w:p>
    <w:p w14:paraId="5C3C9EB7" w14:textId="77777777" w:rsidR="00DD2EB7" w:rsidRPr="00454213" w:rsidRDefault="00DD2EB7" w:rsidP="00454213"/>
    <w:sectPr w:rsidR="00DD2EB7" w:rsidRPr="00454213" w:rsidSect="00E233CD">
      <w:headerReference w:type="default" r:id="rId14"/>
      <w:footerReference w:type="default" r:id="rId15"/>
      <w:headerReference w:type="first" r:id="rId16"/>
      <w:footerReference w:type="first" r:id="rId17"/>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EA54EE" w14:textId="77777777" w:rsidR="00D662A0" w:rsidRDefault="00D662A0" w:rsidP="00380AC8">
      <w:pPr>
        <w:spacing w:after="0" w:line="240" w:lineRule="auto"/>
      </w:pPr>
      <w:r>
        <w:separator/>
      </w:r>
    </w:p>
  </w:endnote>
  <w:endnote w:type="continuationSeparator" w:id="0">
    <w:p w14:paraId="1D194F16" w14:textId="77777777" w:rsidR="00D662A0" w:rsidRDefault="00D662A0"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HWeidemannCom-Book">
    <w:altName w:val="MS Mincho"/>
    <w:panose1 w:val="00000000000000000000"/>
    <w:charset w:val="00"/>
    <w:family w:val="roman"/>
    <w:notTrueType/>
    <w:pitch w:val="default"/>
    <w:sig w:usb0="00000003"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E+H_Sans-Ligh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10450FF4"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4B1092">
          <w:rPr>
            <w:noProof/>
            <w:sz w:val="16"/>
            <w:szCs w:val="16"/>
          </w:rPr>
          <w:t>4</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4B1092">
          <w:rPr>
            <w:noProof/>
            <w:sz w:val="16"/>
            <w:szCs w:val="16"/>
          </w:rPr>
          <w:t>4</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49B9D"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20F5F5" w14:textId="77777777" w:rsidR="00D662A0" w:rsidRDefault="00D662A0" w:rsidP="00380AC8">
      <w:pPr>
        <w:spacing w:after="0" w:line="240" w:lineRule="auto"/>
      </w:pPr>
      <w:r>
        <w:separator/>
      </w:r>
    </w:p>
  </w:footnote>
  <w:footnote w:type="continuationSeparator" w:id="0">
    <w:p w14:paraId="741608B4" w14:textId="77777777" w:rsidR="00D662A0" w:rsidRDefault="00D662A0"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771CB70F" w14:textId="77777777" w:rsidTr="00D84A90">
      <w:trPr>
        <w:cantSplit/>
        <w:trHeight w:hRule="exact" w:val="936"/>
      </w:trPr>
      <w:tc>
        <w:tcPr>
          <w:tcW w:w="0" w:type="auto"/>
          <w:tcBorders>
            <w:bottom w:val="single" w:sz="4" w:space="0" w:color="auto"/>
          </w:tcBorders>
        </w:tcPr>
        <w:p w14:paraId="03F7633B" w14:textId="28A83BB1" w:rsidR="000A7220" w:rsidRPr="00C969C9" w:rsidRDefault="00C969C9" w:rsidP="00C27B1F">
          <w:pPr>
            <w:pStyle w:val="DokumententypDatum"/>
            <w:rPr>
              <w:lang w:val="fr-CH"/>
            </w:rPr>
          </w:pPr>
          <w:r w:rsidRPr="00C969C9">
            <w:rPr>
              <w:lang w:val="fr-CH"/>
            </w:rPr>
            <w:t>Communiqué de presse</w:t>
          </w:r>
        </w:p>
        <w:p w14:paraId="44A67E50" w14:textId="66E6E02C" w:rsidR="000A7220" w:rsidRPr="00F023F2" w:rsidRDefault="00C969C9" w:rsidP="00EC576C">
          <w:pPr>
            <w:pStyle w:val="DokumententypDatum"/>
            <w:rPr>
              <w:lang w:val="en-US"/>
            </w:rPr>
          </w:pPr>
          <w:r w:rsidRPr="00C969C9">
            <w:rPr>
              <w:color w:val="auto"/>
              <w:lang w:val="fr-CH"/>
            </w:rPr>
            <w:t>4 octobre</w:t>
          </w:r>
          <w:r w:rsidR="006527DE" w:rsidRPr="00C969C9">
            <w:rPr>
              <w:color w:val="auto"/>
              <w:lang w:val="fr-CH"/>
            </w:rPr>
            <w:t xml:space="preserve"> </w:t>
          </w:r>
          <w:r w:rsidR="00553C89" w:rsidRPr="00C969C9">
            <w:rPr>
              <w:color w:val="auto"/>
              <w:lang w:val="fr-CH"/>
            </w:rPr>
            <w:t>20</w:t>
          </w:r>
          <w:r w:rsidR="0027172F" w:rsidRPr="00C969C9">
            <w:rPr>
              <w:color w:val="auto"/>
              <w:lang w:val="fr-CH"/>
            </w:rPr>
            <w:t>21</w:t>
          </w:r>
        </w:p>
      </w:tc>
      <w:sdt>
        <w:sdtPr>
          <w:alias w:val="Logo"/>
          <w:tag w:val="Logo"/>
          <w:id w:val="-225680390"/>
        </w:sdtPr>
        <w:sdtEndPr/>
        <w:sdtContent>
          <w:tc>
            <w:tcPr>
              <w:tcW w:w="3780" w:type="dxa"/>
              <w:tcBorders>
                <w:bottom w:val="single" w:sz="4" w:space="0" w:color="auto"/>
              </w:tcBorders>
            </w:tcPr>
            <w:p w14:paraId="42489F86" w14:textId="77777777" w:rsidR="000A7220" w:rsidRPr="00F023F2" w:rsidRDefault="000A7220" w:rsidP="00216D8F">
              <w:pPr>
                <w:pStyle w:val="Kopfzeile"/>
                <w:jc w:val="right"/>
              </w:pPr>
              <w:r w:rsidRPr="00F023F2">
                <w:rPr>
                  <w:noProof/>
                  <w:lang w:eastAsia="de-DE"/>
                </w:rPr>
                <w:drawing>
                  <wp:inline distT="0" distB="0" distL="0" distR="0" wp14:anchorId="6E90CBFB" wp14:editId="43EE605B">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3A7C36C" w14:textId="77777777"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36508"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4618"/>
    <w:multiLevelType w:val="hybridMultilevel"/>
    <w:tmpl w:val="936E805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 w15:restartNumberingAfterBreak="0">
    <w:nsid w:val="40861D85"/>
    <w:multiLevelType w:val="hybridMultilevel"/>
    <w:tmpl w:val="58B4643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85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812"/>
    <w:rsid w:val="000101DA"/>
    <w:rsid w:val="00021A51"/>
    <w:rsid w:val="00025DDF"/>
    <w:rsid w:val="0003248E"/>
    <w:rsid w:val="000409EA"/>
    <w:rsid w:val="0005340D"/>
    <w:rsid w:val="000550F7"/>
    <w:rsid w:val="00070F29"/>
    <w:rsid w:val="00085832"/>
    <w:rsid w:val="0008674E"/>
    <w:rsid w:val="000920A9"/>
    <w:rsid w:val="00093B94"/>
    <w:rsid w:val="000A0FDD"/>
    <w:rsid w:val="000A7220"/>
    <w:rsid w:val="000B6313"/>
    <w:rsid w:val="000C6BB8"/>
    <w:rsid w:val="000D305E"/>
    <w:rsid w:val="000D5C45"/>
    <w:rsid w:val="000E05EF"/>
    <w:rsid w:val="001017D0"/>
    <w:rsid w:val="00110226"/>
    <w:rsid w:val="00112E49"/>
    <w:rsid w:val="00113228"/>
    <w:rsid w:val="00136B2F"/>
    <w:rsid w:val="00155CE3"/>
    <w:rsid w:val="00157519"/>
    <w:rsid w:val="00172D04"/>
    <w:rsid w:val="00184E66"/>
    <w:rsid w:val="001873AA"/>
    <w:rsid w:val="00190B67"/>
    <w:rsid w:val="00196B24"/>
    <w:rsid w:val="001A0596"/>
    <w:rsid w:val="001A1A6F"/>
    <w:rsid w:val="001B5ADA"/>
    <w:rsid w:val="001B7893"/>
    <w:rsid w:val="001D355D"/>
    <w:rsid w:val="001D47B6"/>
    <w:rsid w:val="001E6486"/>
    <w:rsid w:val="001E73DC"/>
    <w:rsid w:val="0020373C"/>
    <w:rsid w:val="00204867"/>
    <w:rsid w:val="00212CBC"/>
    <w:rsid w:val="00216D8F"/>
    <w:rsid w:val="00220C76"/>
    <w:rsid w:val="00227038"/>
    <w:rsid w:val="00241C6A"/>
    <w:rsid w:val="00243CFB"/>
    <w:rsid w:val="00266971"/>
    <w:rsid w:val="0027172F"/>
    <w:rsid w:val="00273D47"/>
    <w:rsid w:val="002769E2"/>
    <w:rsid w:val="002A23F9"/>
    <w:rsid w:val="002C255B"/>
    <w:rsid w:val="002C68D7"/>
    <w:rsid w:val="002D1513"/>
    <w:rsid w:val="002D7888"/>
    <w:rsid w:val="002E7657"/>
    <w:rsid w:val="00301905"/>
    <w:rsid w:val="00304B31"/>
    <w:rsid w:val="00304F39"/>
    <w:rsid w:val="003127B9"/>
    <w:rsid w:val="00320CF9"/>
    <w:rsid w:val="003421C1"/>
    <w:rsid w:val="0034311D"/>
    <w:rsid w:val="00362C42"/>
    <w:rsid w:val="0036700F"/>
    <w:rsid w:val="00372479"/>
    <w:rsid w:val="003745DE"/>
    <w:rsid w:val="00377774"/>
    <w:rsid w:val="00380AC8"/>
    <w:rsid w:val="00382277"/>
    <w:rsid w:val="003C015A"/>
    <w:rsid w:val="003C14F9"/>
    <w:rsid w:val="003C25C7"/>
    <w:rsid w:val="003D784D"/>
    <w:rsid w:val="003D7A8B"/>
    <w:rsid w:val="003E10C1"/>
    <w:rsid w:val="003E366E"/>
    <w:rsid w:val="00415A10"/>
    <w:rsid w:val="00415AC2"/>
    <w:rsid w:val="00417609"/>
    <w:rsid w:val="004176D9"/>
    <w:rsid w:val="0042758E"/>
    <w:rsid w:val="00433919"/>
    <w:rsid w:val="00435099"/>
    <w:rsid w:val="00437A47"/>
    <w:rsid w:val="00454213"/>
    <w:rsid w:val="004559FA"/>
    <w:rsid w:val="00467A4B"/>
    <w:rsid w:val="00470333"/>
    <w:rsid w:val="00472810"/>
    <w:rsid w:val="00474DAE"/>
    <w:rsid w:val="00497FE5"/>
    <w:rsid w:val="004B0FFB"/>
    <w:rsid w:val="004B1092"/>
    <w:rsid w:val="004C67C7"/>
    <w:rsid w:val="004C7FFE"/>
    <w:rsid w:val="004E5EA3"/>
    <w:rsid w:val="004F6CB8"/>
    <w:rsid w:val="0050083A"/>
    <w:rsid w:val="00500CB2"/>
    <w:rsid w:val="00501724"/>
    <w:rsid w:val="00502E77"/>
    <w:rsid w:val="00503B7C"/>
    <w:rsid w:val="00507803"/>
    <w:rsid w:val="005143BF"/>
    <w:rsid w:val="00543824"/>
    <w:rsid w:val="00546590"/>
    <w:rsid w:val="00553C89"/>
    <w:rsid w:val="0055526D"/>
    <w:rsid w:val="0056432C"/>
    <w:rsid w:val="005649C0"/>
    <w:rsid w:val="005774DE"/>
    <w:rsid w:val="00581568"/>
    <w:rsid w:val="00581C2C"/>
    <w:rsid w:val="005865B4"/>
    <w:rsid w:val="005940D3"/>
    <w:rsid w:val="005A708C"/>
    <w:rsid w:val="005D1B0D"/>
    <w:rsid w:val="005F6CA4"/>
    <w:rsid w:val="00604EA3"/>
    <w:rsid w:val="00612EEA"/>
    <w:rsid w:val="00613EE2"/>
    <w:rsid w:val="00625099"/>
    <w:rsid w:val="00627425"/>
    <w:rsid w:val="00636137"/>
    <w:rsid w:val="00642559"/>
    <w:rsid w:val="00644829"/>
    <w:rsid w:val="00652501"/>
    <w:rsid w:val="006527DE"/>
    <w:rsid w:val="006670DF"/>
    <w:rsid w:val="006749C7"/>
    <w:rsid w:val="00686123"/>
    <w:rsid w:val="006962C9"/>
    <w:rsid w:val="006B2775"/>
    <w:rsid w:val="006B4276"/>
    <w:rsid w:val="006B5257"/>
    <w:rsid w:val="006B7197"/>
    <w:rsid w:val="006D0AAA"/>
    <w:rsid w:val="006E04DD"/>
    <w:rsid w:val="006F6A10"/>
    <w:rsid w:val="006F73A7"/>
    <w:rsid w:val="00700885"/>
    <w:rsid w:val="00735179"/>
    <w:rsid w:val="00737B4D"/>
    <w:rsid w:val="0074200C"/>
    <w:rsid w:val="00746C5E"/>
    <w:rsid w:val="007736FB"/>
    <w:rsid w:val="00775DB3"/>
    <w:rsid w:val="007966A7"/>
    <w:rsid w:val="007D40CB"/>
    <w:rsid w:val="007F76BE"/>
    <w:rsid w:val="00805BD5"/>
    <w:rsid w:val="008141C6"/>
    <w:rsid w:val="008274A8"/>
    <w:rsid w:val="0082763B"/>
    <w:rsid w:val="0087489D"/>
    <w:rsid w:val="00874BB2"/>
    <w:rsid w:val="00876AA0"/>
    <w:rsid w:val="00877C69"/>
    <w:rsid w:val="0088447C"/>
    <w:rsid w:val="00884946"/>
    <w:rsid w:val="00893F62"/>
    <w:rsid w:val="00894B33"/>
    <w:rsid w:val="008979FA"/>
    <w:rsid w:val="008A590F"/>
    <w:rsid w:val="008A6DF6"/>
    <w:rsid w:val="008B015B"/>
    <w:rsid w:val="008C600B"/>
    <w:rsid w:val="008E3E6C"/>
    <w:rsid w:val="008F2883"/>
    <w:rsid w:val="008F332B"/>
    <w:rsid w:val="008F4DA4"/>
    <w:rsid w:val="008F732A"/>
    <w:rsid w:val="00901AA4"/>
    <w:rsid w:val="00902210"/>
    <w:rsid w:val="00905ED6"/>
    <w:rsid w:val="0092021F"/>
    <w:rsid w:val="009269C5"/>
    <w:rsid w:val="009371FC"/>
    <w:rsid w:val="0094057C"/>
    <w:rsid w:val="00952927"/>
    <w:rsid w:val="009634C9"/>
    <w:rsid w:val="00965A9E"/>
    <w:rsid w:val="009704B3"/>
    <w:rsid w:val="00993987"/>
    <w:rsid w:val="009B5BF4"/>
    <w:rsid w:val="009C2F85"/>
    <w:rsid w:val="009D0E60"/>
    <w:rsid w:val="00A00393"/>
    <w:rsid w:val="00A01433"/>
    <w:rsid w:val="00A129E9"/>
    <w:rsid w:val="00A36499"/>
    <w:rsid w:val="00A51165"/>
    <w:rsid w:val="00A61812"/>
    <w:rsid w:val="00A67BA6"/>
    <w:rsid w:val="00A73D3F"/>
    <w:rsid w:val="00A77F7F"/>
    <w:rsid w:val="00A80DEF"/>
    <w:rsid w:val="00A906BE"/>
    <w:rsid w:val="00A928DE"/>
    <w:rsid w:val="00AA3706"/>
    <w:rsid w:val="00AB0A01"/>
    <w:rsid w:val="00AB413A"/>
    <w:rsid w:val="00AB4DAB"/>
    <w:rsid w:val="00AD0951"/>
    <w:rsid w:val="00AD16B1"/>
    <w:rsid w:val="00AD795D"/>
    <w:rsid w:val="00AD7B3B"/>
    <w:rsid w:val="00AE2EF1"/>
    <w:rsid w:val="00B113C4"/>
    <w:rsid w:val="00B1270F"/>
    <w:rsid w:val="00B231A3"/>
    <w:rsid w:val="00B2649F"/>
    <w:rsid w:val="00B26503"/>
    <w:rsid w:val="00B31134"/>
    <w:rsid w:val="00B36B89"/>
    <w:rsid w:val="00B44ECA"/>
    <w:rsid w:val="00B63108"/>
    <w:rsid w:val="00B641A1"/>
    <w:rsid w:val="00B71028"/>
    <w:rsid w:val="00B72E14"/>
    <w:rsid w:val="00B961DA"/>
    <w:rsid w:val="00BB047D"/>
    <w:rsid w:val="00BB394F"/>
    <w:rsid w:val="00BD051E"/>
    <w:rsid w:val="00BD2472"/>
    <w:rsid w:val="00BE3108"/>
    <w:rsid w:val="00BE737F"/>
    <w:rsid w:val="00C27B1F"/>
    <w:rsid w:val="00C32234"/>
    <w:rsid w:val="00C41D14"/>
    <w:rsid w:val="00C45112"/>
    <w:rsid w:val="00C459D9"/>
    <w:rsid w:val="00C53EB0"/>
    <w:rsid w:val="00C6485C"/>
    <w:rsid w:val="00C72B4C"/>
    <w:rsid w:val="00C878F0"/>
    <w:rsid w:val="00C969C9"/>
    <w:rsid w:val="00CB1C5A"/>
    <w:rsid w:val="00CC070E"/>
    <w:rsid w:val="00CC17A0"/>
    <w:rsid w:val="00CE7391"/>
    <w:rsid w:val="00CF0E50"/>
    <w:rsid w:val="00CF31B9"/>
    <w:rsid w:val="00CF614F"/>
    <w:rsid w:val="00D0481F"/>
    <w:rsid w:val="00D1556A"/>
    <w:rsid w:val="00D1641C"/>
    <w:rsid w:val="00D21159"/>
    <w:rsid w:val="00D30CD7"/>
    <w:rsid w:val="00D476CA"/>
    <w:rsid w:val="00D477B6"/>
    <w:rsid w:val="00D60A45"/>
    <w:rsid w:val="00D662A0"/>
    <w:rsid w:val="00D668DD"/>
    <w:rsid w:val="00D84A90"/>
    <w:rsid w:val="00D93DDB"/>
    <w:rsid w:val="00D95771"/>
    <w:rsid w:val="00D96ACA"/>
    <w:rsid w:val="00DA7921"/>
    <w:rsid w:val="00DB7437"/>
    <w:rsid w:val="00DD25F3"/>
    <w:rsid w:val="00DD2EB7"/>
    <w:rsid w:val="00DE2333"/>
    <w:rsid w:val="00DE4B83"/>
    <w:rsid w:val="00DE5D42"/>
    <w:rsid w:val="00DE68C1"/>
    <w:rsid w:val="00DE7080"/>
    <w:rsid w:val="00DF3D5F"/>
    <w:rsid w:val="00DF45D0"/>
    <w:rsid w:val="00E009BE"/>
    <w:rsid w:val="00E0252B"/>
    <w:rsid w:val="00E072AD"/>
    <w:rsid w:val="00E07D42"/>
    <w:rsid w:val="00E233CD"/>
    <w:rsid w:val="00E32ED4"/>
    <w:rsid w:val="00E37A3A"/>
    <w:rsid w:val="00E42759"/>
    <w:rsid w:val="00E442AF"/>
    <w:rsid w:val="00E53F1A"/>
    <w:rsid w:val="00E565D4"/>
    <w:rsid w:val="00E5672E"/>
    <w:rsid w:val="00E66A33"/>
    <w:rsid w:val="00E701BA"/>
    <w:rsid w:val="00E7557F"/>
    <w:rsid w:val="00E75E54"/>
    <w:rsid w:val="00E82FB4"/>
    <w:rsid w:val="00E83908"/>
    <w:rsid w:val="00E85D78"/>
    <w:rsid w:val="00E925F1"/>
    <w:rsid w:val="00E9431C"/>
    <w:rsid w:val="00E94B5F"/>
    <w:rsid w:val="00E97A25"/>
    <w:rsid w:val="00EA4AF9"/>
    <w:rsid w:val="00EA6DC6"/>
    <w:rsid w:val="00EB17D3"/>
    <w:rsid w:val="00EC47CF"/>
    <w:rsid w:val="00EC576C"/>
    <w:rsid w:val="00EC5A08"/>
    <w:rsid w:val="00ED34E9"/>
    <w:rsid w:val="00ED6225"/>
    <w:rsid w:val="00ED6624"/>
    <w:rsid w:val="00F023F2"/>
    <w:rsid w:val="00F23FB6"/>
    <w:rsid w:val="00F2428B"/>
    <w:rsid w:val="00F3150F"/>
    <w:rsid w:val="00F33830"/>
    <w:rsid w:val="00F418A9"/>
    <w:rsid w:val="00F50F66"/>
    <w:rsid w:val="00F60D96"/>
    <w:rsid w:val="00F84A17"/>
    <w:rsid w:val="00F87CEE"/>
    <w:rsid w:val="00FB7EF3"/>
    <w:rsid w:val="00FD33BF"/>
    <w:rsid w:val="00FD752D"/>
    <w:rsid w:val="00FE7F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A119CF"/>
  <w15:docId w15:val="{60A958F0-301C-4F81-B084-E2653179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98"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E82FB4"/>
    <w:rPr>
      <w:color w:val="0000FF"/>
      <w:u w:val="single"/>
    </w:rPr>
  </w:style>
  <w:style w:type="paragraph" w:styleId="StandardWeb">
    <w:name w:val="Normal (Web)"/>
    <w:basedOn w:val="Standard"/>
    <w:uiPriority w:val="99"/>
    <w:semiHidden/>
    <w:unhideWhenUsed/>
    <w:rsid w:val="00E82FB4"/>
    <w:pPr>
      <w:spacing w:before="100" w:beforeAutospacing="1" w:after="100" w:afterAutospacing="1" w:line="240" w:lineRule="auto"/>
    </w:pPr>
    <w:rPr>
      <w:rFonts w:ascii="Calibri" w:hAnsi="Calibri" w:cs="Calibri"/>
      <w:color w:val="auto"/>
      <w:szCs w:val="22"/>
      <w:lang w:val="de-CH" w:eastAsia="de-CH"/>
    </w:rPr>
  </w:style>
  <w:style w:type="character" w:customStyle="1" w:styleId="NichtaufgelsteErwhnung1">
    <w:name w:val="Nicht aufgelöste Erwähnung1"/>
    <w:basedOn w:val="Absatz-Standardschriftart"/>
    <w:uiPriority w:val="99"/>
    <w:semiHidden/>
    <w:unhideWhenUsed/>
    <w:rsid w:val="00B26503"/>
    <w:rPr>
      <w:color w:val="605E5C"/>
      <w:shd w:val="clear" w:color="auto" w:fill="E1DFDD"/>
    </w:rPr>
  </w:style>
  <w:style w:type="paragraph" w:styleId="Textkrper">
    <w:name w:val="Body Text"/>
    <w:basedOn w:val="Standard"/>
    <w:link w:val="TextkrperZchn"/>
    <w:uiPriority w:val="98"/>
    <w:semiHidden/>
    <w:unhideWhenUsed/>
    <w:rsid w:val="00AE2EF1"/>
    <w:pPr>
      <w:spacing w:after="200" w:line="240" w:lineRule="auto"/>
    </w:pPr>
    <w:rPr>
      <w:rFonts w:cs="Calibri"/>
      <w:color w:val="auto"/>
      <w:szCs w:val="22"/>
      <w:lang w:val="de-CH"/>
    </w:rPr>
  </w:style>
  <w:style w:type="character" w:customStyle="1" w:styleId="TextkrperZchn">
    <w:name w:val="Textkörper Zchn"/>
    <w:basedOn w:val="Absatz-Standardschriftart"/>
    <w:link w:val="Textkrper"/>
    <w:uiPriority w:val="98"/>
    <w:semiHidden/>
    <w:rsid w:val="00AE2EF1"/>
    <w:rPr>
      <w:rFonts w:ascii="E+H Serif" w:hAnsi="E+H Serif" w:cs="Calibri"/>
      <w:sz w:val="22"/>
      <w:szCs w:val="22"/>
    </w:rPr>
  </w:style>
  <w:style w:type="paragraph" w:styleId="Listenabsatz">
    <w:name w:val="List Paragraph"/>
    <w:basedOn w:val="Standard"/>
    <w:uiPriority w:val="34"/>
    <w:qFormat/>
    <w:rsid w:val="00AE2EF1"/>
    <w:pPr>
      <w:spacing w:after="0" w:line="240" w:lineRule="auto"/>
      <w:ind w:left="720"/>
    </w:pPr>
    <w:rPr>
      <w:rFonts w:ascii="Calibri" w:hAnsi="Calibri" w:cs="Calibri"/>
      <w:color w:val="auto"/>
      <w:szCs w:val="22"/>
      <w:lang w:val="de-CH"/>
    </w:rPr>
  </w:style>
  <w:style w:type="paragraph" w:customStyle="1" w:styleId="3Lead">
    <w:name w:val="3 Lead"/>
    <w:basedOn w:val="Textkrper"/>
    <w:autoRedefine/>
    <w:qFormat/>
    <w:rsid w:val="00CC17A0"/>
    <w:pPr>
      <w:spacing w:after="160" w:line="259" w:lineRule="auto"/>
    </w:pPr>
    <w:rPr>
      <w:rFonts w:cstheme="minorBidi"/>
      <w:b/>
      <w:lang w:val="de-DE"/>
    </w:rPr>
  </w:style>
  <w:style w:type="paragraph" w:customStyle="1" w:styleId="eh-generic--text">
    <w:name w:val="eh-generic--text"/>
    <w:basedOn w:val="Standard"/>
    <w:rsid w:val="00DF3D5F"/>
    <w:pPr>
      <w:spacing w:before="100" w:beforeAutospacing="1" w:after="100" w:afterAutospacing="1" w:line="240" w:lineRule="auto"/>
    </w:pPr>
    <w:rPr>
      <w:rFonts w:ascii="Times New Roman" w:eastAsia="Times New Roman" w:hAnsi="Times New Roman"/>
      <w:color w:val="auto"/>
      <w:sz w:val="24"/>
      <w:szCs w:val="24"/>
      <w:lang w:eastAsia="de-DE"/>
    </w:rPr>
  </w:style>
  <w:style w:type="paragraph" w:customStyle="1" w:styleId="Default">
    <w:name w:val="Default"/>
    <w:rsid w:val="00196B24"/>
    <w:pPr>
      <w:autoSpaceDE w:val="0"/>
      <w:autoSpaceDN w:val="0"/>
      <w:adjustRightInd w:val="0"/>
    </w:pPr>
    <w:rPr>
      <w:rFonts w:ascii="E+H Serif" w:hAnsi="E+H Serif" w:cs="E+H Serif"/>
      <w:color w:val="000000"/>
      <w:sz w:val="24"/>
      <w:szCs w:val="24"/>
      <w:lang w:val="de-DE"/>
    </w:rPr>
  </w:style>
  <w:style w:type="paragraph" w:customStyle="1" w:styleId="5BodyTextBold">
    <w:name w:val="5 Body Text Bold"/>
    <w:basedOn w:val="Standard"/>
    <w:autoRedefine/>
    <w:qFormat/>
    <w:rsid w:val="00204867"/>
    <w:pPr>
      <w:spacing w:after="0" w:line="256" w:lineRule="auto"/>
      <w:contextualSpacing/>
    </w:pPr>
    <w:rPr>
      <w:rFonts w:cstheme="minorBidi"/>
      <w:b/>
      <w:color w:val="auto"/>
      <w:szCs w:val="22"/>
    </w:rPr>
  </w:style>
  <w:style w:type="character" w:styleId="Kommentarzeichen">
    <w:name w:val="annotation reference"/>
    <w:basedOn w:val="Absatz-Standardschriftart"/>
    <w:uiPriority w:val="99"/>
    <w:semiHidden/>
    <w:unhideWhenUsed/>
    <w:rsid w:val="006F6A10"/>
    <w:rPr>
      <w:sz w:val="16"/>
      <w:szCs w:val="16"/>
    </w:rPr>
  </w:style>
  <w:style w:type="paragraph" w:styleId="Kommentartext">
    <w:name w:val="annotation text"/>
    <w:basedOn w:val="Standard"/>
    <w:link w:val="KommentartextZchn"/>
    <w:uiPriority w:val="99"/>
    <w:unhideWhenUsed/>
    <w:rsid w:val="006F6A10"/>
    <w:pPr>
      <w:spacing w:line="240" w:lineRule="auto"/>
    </w:pPr>
    <w:rPr>
      <w:sz w:val="20"/>
    </w:rPr>
  </w:style>
  <w:style w:type="character" w:customStyle="1" w:styleId="KommentartextZchn">
    <w:name w:val="Kommentartext Zchn"/>
    <w:basedOn w:val="Absatz-Standardschriftart"/>
    <w:link w:val="Kommentartext"/>
    <w:uiPriority w:val="99"/>
    <w:rsid w:val="006F6A10"/>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6F6A10"/>
    <w:rPr>
      <w:b/>
      <w:bCs/>
    </w:rPr>
  </w:style>
  <w:style w:type="character" w:customStyle="1" w:styleId="KommentarthemaZchn">
    <w:name w:val="Kommentarthema Zchn"/>
    <w:basedOn w:val="KommentartextZchn"/>
    <w:link w:val="Kommentarthema"/>
    <w:uiPriority w:val="99"/>
    <w:semiHidden/>
    <w:rsid w:val="006F6A10"/>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617515">
      <w:bodyDiv w:val="1"/>
      <w:marLeft w:val="0"/>
      <w:marRight w:val="0"/>
      <w:marTop w:val="0"/>
      <w:marBottom w:val="0"/>
      <w:divBdr>
        <w:top w:val="none" w:sz="0" w:space="0" w:color="auto"/>
        <w:left w:val="none" w:sz="0" w:space="0" w:color="auto"/>
        <w:bottom w:val="none" w:sz="0" w:space="0" w:color="auto"/>
        <w:right w:val="none" w:sz="0" w:space="0" w:color="auto"/>
      </w:divBdr>
    </w:div>
    <w:div w:id="773206023">
      <w:bodyDiv w:val="1"/>
      <w:marLeft w:val="0"/>
      <w:marRight w:val="0"/>
      <w:marTop w:val="0"/>
      <w:marBottom w:val="0"/>
      <w:divBdr>
        <w:top w:val="none" w:sz="0" w:space="0" w:color="auto"/>
        <w:left w:val="none" w:sz="0" w:space="0" w:color="auto"/>
        <w:bottom w:val="none" w:sz="0" w:space="0" w:color="auto"/>
        <w:right w:val="none" w:sz="0" w:space="0" w:color="auto"/>
      </w:divBdr>
    </w:div>
    <w:div w:id="806321817">
      <w:bodyDiv w:val="1"/>
      <w:marLeft w:val="0"/>
      <w:marRight w:val="0"/>
      <w:marTop w:val="0"/>
      <w:marBottom w:val="0"/>
      <w:divBdr>
        <w:top w:val="none" w:sz="0" w:space="0" w:color="auto"/>
        <w:left w:val="none" w:sz="0" w:space="0" w:color="auto"/>
        <w:bottom w:val="none" w:sz="0" w:space="0" w:color="auto"/>
        <w:right w:val="none" w:sz="0" w:space="0" w:color="auto"/>
      </w:divBdr>
      <w:divsChild>
        <w:div w:id="175537308">
          <w:marLeft w:val="0"/>
          <w:marRight w:val="0"/>
          <w:marTop w:val="0"/>
          <w:marBottom w:val="0"/>
          <w:divBdr>
            <w:top w:val="none" w:sz="0" w:space="0" w:color="auto"/>
            <w:left w:val="none" w:sz="0" w:space="0" w:color="auto"/>
            <w:bottom w:val="none" w:sz="0" w:space="0" w:color="auto"/>
            <w:right w:val="none" w:sz="0" w:space="0" w:color="auto"/>
          </w:divBdr>
          <w:divsChild>
            <w:div w:id="897397257">
              <w:marLeft w:val="0"/>
              <w:marRight w:val="0"/>
              <w:marTop w:val="0"/>
              <w:marBottom w:val="0"/>
              <w:divBdr>
                <w:top w:val="none" w:sz="0" w:space="0" w:color="auto"/>
                <w:left w:val="none" w:sz="0" w:space="0" w:color="auto"/>
                <w:bottom w:val="none" w:sz="0" w:space="0" w:color="auto"/>
                <w:right w:val="none" w:sz="0" w:space="0" w:color="auto"/>
              </w:divBdr>
            </w:div>
          </w:divsChild>
        </w:div>
        <w:div w:id="1379819221">
          <w:marLeft w:val="0"/>
          <w:marRight w:val="0"/>
          <w:marTop w:val="0"/>
          <w:marBottom w:val="0"/>
          <w:divBdr>
            <w:top w:val="none" w:sz="0" w:space="0" w:color="auto"/>
            <w:left w:val="none" w:sz="0" w:space="0" w:color="auto"/>
            <w:bottom w:val="none" w:sz="0" w:space="0" w:color="auto"/>
            <w:right w:val="none" w:sz="0" w:space="0" w:color="auto"/>
          </w:divBdr>
          <w:divsChild>
            <w:div w:id="65857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77081">
      <w:bodyDiv w:val="1"/>
      <w:marLeft w:val="0"/>
      <w:marRight w:val="0"/>
      <w:marTop w:val="0"/>
      <w:marBottom w:val="0"/>
      <w:divBdr>
        <w:top w:val="none" w:sz="0" w:space="0" w:color="auto"/>
        <w:left w:val="none" w:sz="0" w:space="0" w:color="auto"/>
        <w:bottom w:val="none" w:sz="0" w:space="0" w:color="auto"/>
        <w:right w:val="none" w:sz="0" w:space="0" w:color="auto"/>
      </w:divBdr>
    </w:div>
    <w:div w:id="846555998">
      <w:bodyDiv w:val="1"/>
      <w:marLeft w:val="0"/>
      <w:marRight w:val="0"/>
      <w:marTop w:val="0"/>
      <w:marBottom w:val="0"/>
      <w:divBdr>
        <w:top w:val="none" w:sz="0" w:space="0" w:color="auto"/>
        <w:left w:val="none" w:sz="0" w:space="0" w:color="auto"/>
        <w:bottom w:val="none" w:sz="0" w:space="0" w:color="auto"/>
        <w:right w:val="none" w:sz="0" w:space="0" w:color="auto"/>
      </w:divBdr>
    </w:div>
    <w:div w:id="878013310">
      <w:bodyDiv w:val="1"/>
      <w:marLeft w:val="0"/>
      <w:marRight w:val="0"/>
      <w:marTop w:val="0"/>
      <w:marBottom w:val="0"/>
      <w:divBdr>
        <w:top w:val="none" w:sz="0" w:space="0" w:color="auto"/>
        <w:left w:val="none" w:sz="0" w:space="0" w:color="auto"/>
        <w:bottom w:val="none" w:sz="0" w:space="0" w:color="auto"/>
        <w:right w:val="none" w:sz="0" w:space="0" w:color="auto"/>
      </w:divBdr>
    </w:div>
    <w:div w:id="1333335737">
      <w:bodyDiv w:val="1"/>
      <w:marLeft w:val="0"/>
      <w:marRight w:val="0"/>
      <w:marTop w:val="0"/>
      <w:marBottom w:val="0"/>
      <w:divBdr>
        <w:top w:val="none" w:sz="0" w:space="0" w:color="auto"/>
        <w:left w:val="none" w:sz="0" w:space="0" w:color="auto"/>
        <w:bottom w:val="none" w:sz="0" w:space="0" w:color="auto"/>
        <w:right w:val="none" w:sz="0" w:space="0" w:color="auto"/>
      </w:divBdr>
    </w:div>
    <w:div w:id="1384334558">
      <w:bodyDiv w:val="1"/>
      <w:marLeft w:val="0"/>
      <w:marRight w:val="0"/>
      <w:marTop w:val="0"/>
      <w:marBottom w:val="0"/>
      <w:divBdr>
        <w:top w:val="none" w:sz="0" w:space="0" w:color="auto"/>
        <w:left w:val="none" w:sz="0" w:space="0" w:color="auto"/>
        <w:bottom w:val="none" w:sz="0" w:space="0" w:color="auto"/>
        <w:right w:val="none" w:sz="0" w:space="0" w:color="auto"/>
      </w:divBdr>
    </w:div>
    <w:div w:id="1506436369">
      <w:bodyDiv w:val="1"/>
      <w:marLeft w:val="0"/>
      <w:marRight w:val="0"/>
      <w:marTop w:val="0"/>
      <w:marBottom w:val="0"/>
      <w:divBdr>
        <w:top w:val="none" w:sz="0" w:space="0" w:color="auto"/>
        <w:left w:val="none" w:sz="0" w:space="0" w:color="auto"/>
        <w:bottom w:val="none" w:sz="0" w:space="0" w:color="auto"/>
        <w:right w:val="none" w:sz="0" w:space="0" w:color="auto"/>
      </w:divBdr>
    </w:div>
    <w:div w:id="1591617783">
      <w:bodyDiv w:val="1"/>
      <w:marLeft w:val="0"/>
      <w:marRight w:val="0"/>
      <w:marTop w:val="0"/>
      <w:marBottom w:val="0"/>
      <w:divBdr>
        <w:top w:val="none" w:sz="0" w:space="0" w:color="auto"/>
        <w:left w:val="none" w:sz="0" w:space="0" w:color="auto"/>
        <w:bottom w:val="none" w:sz="0" w:space="0" w:color="auto"/>
        <w:right w:val="none" w:sz="0" w:space="0" w:color="auto"/>
      </w:divBdr>
    </w:div>
    <w:div w:id="209593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6B8C4-D642-443E-BCC7-6C17799FD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989</Words>
  <Characters>6231</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Lösungen für die Industrie 4.0 im Fokus</vt:lpstr>
      <vt:lpstr/>
    </vt:vector>
  </TitlesOfParts>
  <Company>Endress+Hauser</Company>
  <LinksUpToDate>false</LinksUpToDate>
  <CharactersWithSpaces>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Lösungen für die Industrie 4.0 im Fokus</dc:title>
  <dc:subject/>
  <dc:creator>Martin Raab</dc:creator>
  <cp:keywords>Medienmitteilung</cp:keywords>
  <dc:description/>
  <cp:lastModifiedBy>Kristina Rodriguez</cp:lastModifiedBy>
  <cp:revision>3</cp:revision>
  <cp:lastPrinted>2019-09-16T13:55:00Z</cp:lastPrinted>
  <dcterms:created xsi:type="dcterms:W3CDTF">2021-10-04T13:49:00Z</dcterms:created>
  <dcterms:modified xsi:type="dcterms:W3CDTF">2021-10-04T13:50:00Z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2021-09-09T11:19:55Z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deff68dd-915c-4810-b633-a4a95f4f306b</vt:lpwstr>
  </property>
  <property fmtid="{D5CDD505-2E9C-101B-9397-08002B2CF9AE}" pid="8" name="MSIP_Label_2988f0a4-524a-45f2-829d-417725fa4957_ContentBits">
    <vt:lpwstr>0</vt:lpwstr>
  </property>
</Properties>
</file>