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459D5" w14:textId="0D611870" w:rsidR="00E66A33" w:rsidRPr="006D0AAA" w:rsidRDefault="0082763B" w:rsidP="00E66A33">
      <w:pPr>
        <w:pStyle w:val="berschrift1"/>
        <w:rPr>
          <w:lang w:val="de-CH"/>
        </w:rPr>
      </w:pPr>
      <w:r>
        <w:rPr>
          <w:lang w:val="de-CH"/>
        </w:rPr>
        <w:t>Bereit für</w:t>
      </w:r>
      <w:r w:rsidR="00DD25F3" w:rsidRPr="006D0AAA">
        <w:rPr>
          <w:lang w:val="de-CH"/>
        </w:rPr>
        <w:t xml:space="preserve"> </w:t>
      </w:r>
      <w:r w:rsidR="00A67BA6" w:rsidRPr="006D0AAA">
        <w:rPr>
          <w:lang w:val="de-CH"/>
        </w:rPr>
        <w:t>Industrie 4.0</w:t>
      </w:r>
      <w:r>
        <w:rPr>
          <w:lang w:val="de-CH"/>
        </w:rPr>
        <w:t xml:space="preserve">: </w:t>
      </w:r>
      <w:r w:rsidR="00D21159">
        <w:rPr>
          <w:lang w:val="de-CH"/>
        </w:rPr>
        <w:t xml:space="preserve">Neuheiten </w:t>
      </w:r>
      <w:r w:rsidR="00A36499">
        <w:rPr>
          <w:lang w:val="de-CH"/>
        </w:rPr>
        <w:t xml:space="preserve">aus der Messtechnik </w:t>
      </w:r>
    </w:p>
    <w:p w14:paraId="345DFCC5" w14:textId="31D4A1F6" w:rsidR="004E5EA3" w:rsidRPr="004E5EA3" w:rsidRDefault="00EC576C" w:rsidP="004E5EA3">
      <w:pPr>
        <w:pStyle w:val="berschrift2"/>
        <w:rPr>
          <w:lang w:val="de-CH"/>
        </w:rPr>
      </w:pPr>
      <w:r w:rsidRPr="006D0AAA">
        <w:rPr>
          <w:lang w:val="de-CH"/>
        </w:rPr>
        <w:t>Endress+Hauser</w:t>
      </w:r>
      <w:r w:rsidR="0042758E" w:rsidRPr="006D0AAA">
        <w:rPr>
          <w:lang w:val="de-CH"/>
        </w:rPr>
        <w:t xml:space="preserve"> präsentiert </w:t>
      </w:r>
      <w:r w:rsidR="0027172F">
        <w:rPr>
          <w:lang w:val="de-CH"/>
        </w:rPr>
        <w:t>auf</w:t>
      </w:r>
      <w:r w:rsidRPr="006D0AAA">
        <w:rPr>
          <w:lang w:val="de-CH"/>
        </w:rPr>
        <w:t xml:space="preserve"> </w:t>
      </w:r>
      <w:r w:rsidR="00F418A9" w:rsidRPr="006D0AAA">
        <w:rPr>
          <w:lang w:val="de-CH"/>
        </w:rPr>
        <w:t>der</w:t>
      </w:r>
      <w:r w:rsidRPr="006D0AAA">
        <w:rPr>
          <w:lang w:val="de-CH"/>
        </w:rPr>
        <w:t xml:space="preserve"> </w:t>
      </w:r>
      <w:r w:rsidR="00F418A9" w:rsidRPr="006D0AAA">
        <w:rPr>
          <w:lang w:val="de-CH"/>
        </w:rPr>
        <w:t>ILMAC Basel</w:t>
      </w:r>
      <w:r w:rsidR="006F73A7" w:rsidRPr="006D0AAA">
        <w:rPr>
          <w:lang w:val="de-CH"/>
        </w:rPr>
        <w:t xml:space="preserve"> </w:t>
      </w:r>
      <w:r w:rsidR="0027172F">
        <w:rPr>
          <w:lang w:val="de-CH"/>
        </w:rPr>
        <w:t xml:space="preserve">2021 </w:t>
      </w:r>
      <w:r w:rsidR="006670DF">
        <w:rPr>
          <w:lang w:val="de-CH"/>
        </w:rPr>
        <w:t xml:space="preserve">gemeinsam </w:t>
      </w:r>
      <w:r w:rsidR="006670DF" w:rsidRPr="006D0AAA">
        <w:rPr>
          <w:lang w:val="de-CH"/>
        </w:rPr>
        <w:t>mit Analytik Jena</w:t>
      </w:r>
      <w:r w:rsidR="006670DF">
        <w:rPr>
          <w:lang w:val="de-CH"/>
        </w:rPr>
        <w:t xml:space="preserve"> </w:t>
      </w:r>
      <w:r w:rsidR="006B5257">
        <w:rPr>
          <w:lang w:val="de-CH"/>
        </w:rPr>
        <w:t xml:space="preserve">innovative </w:t>
      </w:r>
      <w:r w:rsidR="006670DF">
        <w:rPr>
          <w:lang w:val="de-CH"/>
        </w:rPr>
        <w:t xml:space="preserve">Messgeräte und </w:t>
      </w:r>
      <w:r w:rsidR="006B5257">
        <w:rPr>
          <w:lang w:val="de-CH"/>
        </w:rPr>
        <w:t xml:space="preserve">Lösungen für die </w:t>
      </w:r>
      <w:r w:rsidR="00B72E14">
        <w:rPr>
          <w:lang w:val="de-CH"/>
        </w:rPr>
        <w:t>Prozesstechnologie</w:t>
      </w:r>
      <w:r w:rsidR="004E5EA3">
        <w:rPr>
          <w:lang w:val="de-CH"/>
        </w:rPr>
        <w:t xml:space="preserve"> und Labor</w:t>
      </w:r>
    </w:p>
    <w:p w14:paraId="7E9E2337" w14:textId="6F8219D5" w:rsidR="006F73A7" w:rsidRPr="00454213" w:rsidRDefault="00437A47" w:rsidP="007966A7">
      <w:pPr>
        <w:rPr>
          <w:szCs w:val="22"/>
          <w:lang w:val="de-CH"/>
        </w:rPr>
      </w:pPr>
      <w:r w:rsidRPr="00454213">
        <w:rPr>
          <w:szCs w:val="22"/>
          <w:lang w:val="de-CH"/>
        </w:rPr>
        <w:t xml:space="preserve">Die Digitalisierung nimmt auch in der </w:t>
      </w:r>
      <w:r w:rsidR="006F6A10" w:rsidRPr="00454213">
        <w:rPr>
          <w:szCs w:val="22"/>
          <w:lang w:val="de-CH"/>
        </w:rPr>
        <w:t>Life Sciences-</w:t>
      </w:r>
      <w:r w:rsidRPr="00454213">
        <w:rPr>
          <w:szCs w:val="22"/>
          <w:lang w:val="de-CH"/>
        </w:rPr>
        <w:t xml:space="preserve"> und der chemischen Industrie immer stärker an Fahrt auf. Ein Grund mehr für Endress+Hauser, auf der führenden Schweizer </w:t>
      </w:r>
      <w:r w:rsidR="004C7FFE" w:rsidRPr="00454213">
        <w:rPr>
          <w:szCs w:val="22"/>
          <w:lang w:val="de-CH"/>
        </w:rPr>
        <w:t>Fachmesse für Labor- und Prozesstechnologie</w:t>
      </w:r>
      <w:r w:rsidRPr="00454213">
        <w:rPr>
          <w:szCs w:val="22"/>
          <w:lang w:val="de-CH"/>
        </w:rPr>
        <w:t xml:space="preserve"> ILMAC </w:t>
      </w:r>
      <w:r w:rsidR="000550F7" w:rsidRPr="00454213">
        <w:rPr>
          <w:szCs w:val="22"/>
          <w:lang w:val="de-CH"/>
        </w:rPr>
        <w:t xml:space="preserve">in </w:t>
      </w:r>
      <w:r w:rsidRPr="00454213">
        <w:rPr>
          <w:szCs w:val="22"/>
          <w:lang w:val="de-CH"/>
        </w:rPr>
        <w:t xml:space="preserve">Basel </w:t>
      </w:r>
      <w:r w:rsidR="007966A7" w:rsidRPr="00454213">
        <w:rPr>
          <w:szCs w:val="22"/>
          <w:lang w:val="de-CH"/>
        </w:rPr>
        <w:t xml:space="preserve">vom 19. bis 21. Oktober </w:t>
      </w:r>
      <w:r w:rsidRPr="00454213">
        <w:rPr>
          <w:szCs w:val="22"/>
          <w:lang w:val="de-CH"/>
        </w:rPr>
        <w:t xml:space="preserve">2021 den Schwerpunkt auf </w:t>
      </w:r>
      <w:r w:rsidR="007966A7" w:rsidRPr="00454213">
        <w:rPr>
          <w:szCs w:val="22"/>
          <w:lang w:val="de-CH"/>
        </w:rPr>
        <w:t>Industrie 4.0-fähige Lösungen</w:t>
      </w:r>
      <w:r w:rsidRPr="00454213">
        <w:rPr>
          <w:szCs w:val="22"/>
          <w:lang w:val="de-CH"/>
        </w:rPr>
        <w:t xml:space="preserve"> zu legen. </w:t>
      </w:r>
      <w:r w:rsidR="007966A7" w:rsidRPr="00454213">
        <w:rPr>
          <w:szCs w:val="22"/>
          <w:lang w:val="de-CH"/>
        </w:rPr>
        <w:t>Der weltweit führende Anbieter von Messgeräten, Dienstleistungen und Lösungen für die industrielle Verfahrenstechnik</w:t>
      </w:r>
      <w:r w:rsidR="00A51165" w:rsidRPr="00454213">
        <w:rPr>
          <w:szCs w:val="22"/>
          <w:lang w:val="de-CH"/>
        </w:rPr>
        <w:t xml:space="preserve"> präsentiert </w:t>
      </w:r>
      <w:r w:rsidR="000550F7" w:rsidRPr="00454213">
        <w:rPr>
          <w:szCs w:val="22"/>
          <w:lang w:val="de-CH"/>
        </w:rPr>
        <w:t>auf der ILMAC</w:t>
      </w:r>
      <w:r w:rsidR="00A51165" w:rsidRPr="00454213">
        <w:rPr>
          <w:szCs w:val="22"/>
          <w:lang w:val="de-CH"/>
        </w:rPr>
        <w:t xml:space="preserve"> </w:t>
      </w:r>
      <w:r w:rsidR="007966A7" w:rsidRPr="00454213">
        <w:rPr>
          <w:szCs w:val="22"/>
          <w:lang w:val="de-CH"/>
        </w:rPr>
        <w:t xml:space="preserve">gemeinsam mit </w:t>
      </w:r>
      <w:r w:rsidR="00A51165" w:rsidRPr="00454213">
        <w:rPr>
          <w:szCs w:val="22"/>
          <w:lang w:val="de-CH"/>
        </w:rPr>
        <w:t>seinem</w:t>
      </w:r>
      <w:r w:rsidR="007966A7" w:rsidRPr="00454213">
        <w:rPr>
          <w:szCs w:val="22"/>
          <w:lang w:val="de-CH"/>
        </w:rPr>
        <w:t xml:space="preserve"> T</w:t>
      </w:r>
      <w:r w:rsidR="00E42759" w:rsidRPr="00454213">
        <w:rPr>
          <w:szCs w:val="22"/>
          <w:lang w:val="de-CH"/>
        </w:rPr>
        <w:t xml:space="preserve">ochterunternehmen </w:t>
      </w:r>
      <w:r w:rsidR="006F73A7" w:rsidRPr="00454213">
        <w:rPr>
          <w:szCs w:val="22"/>
          <w:lang w:val="de-CH"/>
        </w:rPr>
        <w:t>Analytik Jena</w:t>
      </w:r>
      <w:r w:rsidR="00543824" w:rsidRPr="00454213">
        <w:rPr>
          <w:szCs w:val="22"/>
          <w:lang w:val="de-CH"/>
        </w:rPr>
        <w:t xml:space="preserve"> </w:t>
      </w:r>
      <w:r w:rsidR="00902210" w:rsidRPr="00454213">
        <w:rPr>
          <w:szCs w:val="22"/>
          <w:lang w:val="de-CH"/>
        </w:rPr>
        <w:t xml:space="preserve">die neusten </w:t>
      </w:r>
      <w:r w:rsidR="00B72E14" w:rsidRPr="00454213">
        <w:rPr>
          <w:szCs w:val="22"/>
          <w:lang w:val="de-CH"/>
        </w:rPr>
        <w:t>Technologien</w:t>
      </w:r>
      <w:r w:rsidR="00A51165" w:rsidRPr="00454213">
        <w:rPr>
          <w:szCs w:val="22"/>
          <w:lang w:val="de-CH"/>
        </w:rPr>
        <w:t xml:space="preserve"> für Prozess und Labor</w:t>
      </w:r>
      <w:r w:rsidR="007966A7" w:rsidRPr="00454213">
        <w:rPr>
          <w:szCs w:val="22"/>
          <w:lang w:val="de-CH"/>
        </w:rPr>
        <w:t>.</w:t>
      </w:r>
    </w:p>
    <w:p w14:paraId="13B9F376" w14:textId="70086AF7" w:rsidR="00A67BA6" w:rsidRPr="00454213" w:rsidRDefault="00E0252B" w:rsidP="00686123">
      <w:pPr>
        <w:pStyle w:val="Texttitle"/>
        <w:rPr>
          <w:szCs w:val="22"/>
          <w:lang w:val="de-CH"/>
        </w:rPr>
      </w:pPr>
      <w:r w:rsidRPr="00454213">
        <w:rPr>
          <w:szCs w:val="22"/>
          <w:lang w:val="de-CH"/>
        </w:rPr>
        <w:t xml:space="preserve">Smarte </w:t>
      </w:r>
      <w:r w:rsidR="00F3150F" w:rsidRPr="00454213">
        <w:rPr>
          <w:szCs w:val="22"/>
          <w:lang w:val="de-CH"/>
        </w:rPr>
        <w:t xml:space="preserve">Sensoren liefern Rohstoff für </w:t>
      </w:r>
      <w:r w:rsidRPr="00454213">
        <w:rPr>
          <w:szCs w:val="22"/>
          <w:lang w:val="de-CH"/>
        </w:rPr>
        <w:t>Digitalisierung</w:t>
      </w:r>
    </w:p>
    <w:p w14:paraId="7AEC0394" w14:textId="7E6A1ADF" w:rsidR="00B72E14" w:rsidRPr="00454213" w:rsidRDefault="008F4DA4" w:rsidP="00B72E14">
      <w:pPr>
        <w:rPr>
          <w:szCs w:val="22"/>
          <w:lang w:val="de-CH"/>
        </w:rPr>
      </w:pPr>
      <w:r w:rsidRPr="00454213">
        <w:rPr>
          <w:szCs w:val="22"/>
          <w:lang w:val="de-CH"/>
        </w:rPr>
        <w:t xml:space="preserve">Smarte Messgeräte und </w:t>
      </w:r>
      <w:r w:rsidR="00501724" w:rsidRPr="00454213">
        <w:rPr>
          <w:szCs w:val="22"/>
          <w:lang w:val="de-CH"/>
        </w:rPr>
        <w:t>Sensoren</w:t>
      </w:r>
      <w:r w:rsidRPr="00454213">
        <w:rPr>
          <w:szCs w:val="22"/>
          <w:lang w:val="de-CH"/>
        </w:rPr>
        <w:t xml:space="preserve"> für den nächsten Schritt </w:t>
      </w:r>
      <w:r w:rsidR="00415AC2" w:rsidRPr="00454213">
        <w:rPr>
          <w:szCs w:val="22"/>
          <w:lang w:val="de-CH"/>
        </w:rPr>
        <w:t xml:space="preserve">in </w:t>
      </w:r>
      <w:r w:rsidRPr="00454213">
        <w:rPr>
          <w:szCs w:val="22"/>
          <w:lang w:val="de-CH"/>
        </w:rPr>
        <w:t xml:space="preserve">Richtung Prozessindustrie 4.0 zeigt Endress+Hauser auf der ILMAC in </w:t>
      </w:r>
      <w:r w:rsidR="00B72E14" w:rsidRPr="00454213">
        <w:rPr>
          <w:szCs w:val="22"/>
          <w:lang w:val="de-CH"/>
        </w:rPr>
        <w:t>Halle 1 am Stand A150</w:t>
      </w:r>
      <w:r w:rsidRPr="00454213">
        <w:rPr>
          <w:szCs w:val="22"/>
          <w:lang w:val="de-CH"/>
        </w:rPr>
        <w:t>.</w:t>
      </w:r>
      <w:r w:rsidR="00501724" w:rsidRPr="00454213">
        <w:rPr>
          <w:szCs w:val="22"/>
          <w:lang w:val="de-CH"/>
        </w:rPr>
        <w:t xml:space="preserve"> „Unsere smarten Sensoren </w:t>
      </w:r>
      <w:r w:rsidR="00F3150F" w:rsidRPr="00454213">
        <w:rPr>
          <w:szCs w:val="22"/>
          <w:lang w:val="de-CH"/>
        </w:rPr>
        <w:t xml:space="preserve">und Feldgeräte </w:t>
      </w:r>
      <w:r w:rsidR="00AD795D" w:rsidRPr="00454213">
        <w:rPr>
          <w:szCs w:val="22"/>
          <w:lang w:val="de-CH"/>
        </w:rPr>
        <w:t xml:space="preserve">stellen </w:t>
      </w:r>
      <w:r w:rsidR="00F3150F" w:rsidRPr="00454213">
        <w:rPr>
          <w:szCs w:val="22"/>
          <w:lang w:val="de-CH"/>
        </w:rPr>
        <w:t xml:space="preserve">neben </w:t>
      </w:r>
      <w:r w:rsidR="006B2775" w:rsidRPr="00454213">
        <w:rPr>
          <w:szCs w:val="22"/>
          <w:lang w:val="de-CH"/>
        </w:rPr>
        <w:t>hochpräzise</w:t>
      </w:r>
      <w:r w:rsidR="00AD795D" w:rsidRPr="00454213">
        <w:rPr>
          <w:szCs w:val="22"/>
          <w:lang w:val="de-CH"/>
        </w:rPr>
        <w:t>n</w:t>
      </w:r>
      <w:r w:rsidR="00501724" w:rsidRPr="00454213">
        <w:rPr>
          <w:szCs w:val="22"/>
          <w:lang w:val="de-CH"/>
        </w:rPr>
        <w:t xml:space="preserve"> Me</w:t>
      </w:r>
      <w:r w:rsidR="006B2775" w:rsidRPr="00454213">
        <w:rPr>
          <w:szCs w:val="22"/>
          <w:lang w:val="de-CH"/>
        </w:rPr>
        <w:t>sswerte</w:t>
      </w:r>
      <w:r w:rsidR="00AD795D" w:rsidRPr="00454213">
        <w:rPr>
          <w:szCs w:val="22"/>
          <w:lang w:val="de-CH"/>
        </w:rPr>
        <w:t>n</w:t>
      </w:r>
      <w:r w:rsidR="006B2775" w:rsidRPr="00454213">
        <w:rPr>
          <w:szCs w:val="22"/>
          <w:lang w:val="de-CH"/>
        </w:rPr>
        <w:t xml:space="preserve"> </w:t>
      </w:r>
      <w:r w:rsidR="00F3150F" w:rsidRPr="00454213">
        <w:rPr>
          <w:szCs w:val="22"/>
          <w:lang w:val="de-CH"/>
        </w:rPr>
        <w:t xml:space="preserve">zusätzlich </w:t>
      </w:r>
      <w:r w:rsidR="00501724" w:rsidRPr="00454213">
        <w:rPr>
          <w:szCs w:val="22"/>
          <w:lang w:val="de-CH"/>
        </w:rPr>
        <w:t>relevante</w:t>
      </w:r>
      <w:r w:rsidR="006B2775" w:rsidRPr="00454213">
        <w:rPr>
          <w:szCs w:val="22"/>
          <w:lang w:val="de-CH"/>
        </w:rPr>
        <w:t xml:space="preserve"> Daten bereit</w:t>
      </w:r>
      <w:r w:rsidR="004559FA" w:rsidRPr="00454213">
        <w:rPr>
          <w:szCs w:val="22"/>
          <w:lang w:val="de-CH"/>
        </w:rPr>
        <w:t xml:space="preserve">. </w:t>
      </w:r>
      <w:r w:rsidR="00F3150F" w:rsidRPr="00454213">
        <w:rPr>
          <w:szCs w:val="22"/>
          <w:lang w:val="de-CH"/>
        </w:rPr>
        <w:t>Sie</w:t>
      </w:r>
      <w:r w:rsidR="004559FA" w:rsidRPr="00454213">
        <w:rPr>
          <w:szCs w:val="22"/>
          <w:lang w:val="de-CH"/>
        </w:rPr>
        <w:t xml:space="preserve"> sind der Rohstoff für die Industrie 4.0, mit der</w:t>
      </w:r>
      <w:r w:rsidR="00501724" w:rsidRPr="00454213">
        <w:rPr>
          <w:szCs w:val="22"/>
          <w:lang w:val="de-CH"/>
        </w:rPr>
        <w:t xml:space="preserve"> unsere Kunden ihre Prozesse </w:t>
      </w:r>
      <w:r w:rsidR="006B2775" w:rsidRPr="00454213">
        <w:rPr>
          <w:szCs w:val="22"/>
          <w:lang w:val="de-CH"/>
        </w:rPr>
        <w:t>optim</w:t>
      </w:r>
      <w:r w:rsidR="00BE3108" w:rsidRPr="00454213">
        <w:rPr>
          <w:szCs w:val="22"/>
          <w:lang w:val="de-CH"/>
        </w:rPr>
        <w:t>ieren</w:t>
      </w:r>
      <w:r w:rsidR="00AD795D" w:rsidRPr="00454213">
        <w:rPr>
          <w:szCs w:val="22"/>
          <w:lang w:val="de-CH"/>
        </w:rPr>
        <w:t xml:space="preserve">, </w:t>
      </w:r>
      <w:r w:rsidR="006B2775" w:rsidRPr="00454213">
        <w:rPr>
          <w:szCs w:val="22"/>
          <w:lang w:val="de-CH"/>
        </w:rPr>
        <w:t xml:space="preserve">ihre Effizienz steigern </w:t>
      </w:r>
      <w:r w:rsidR="00AD795D" w:rsidRPr="00454213">
        <w:rPr>
          <w:szCs w:val="22"/>
          <w:lang w:val="de-CH"/>
        </w:rPr>
        <w:t xml:space="preserve">und damit erheblich Zeit und Geld sparen </w:t>
      </w:r>
      <w:r w:rsidR="006B2775" w:rsidRPr="00454213">
        <w:rPr>
          <w:szCs w:val="22"/>
          <w:lang w:val="de-CH"/>
        </w:rPr>
        <w:t>können“, sagt Alex Gasser, Geschäftsführer von Endress+Hauser Schweiz</w:t>
      </w:r>
      <w:r w:rsidR="00DB7437" w:rsidRPr="00454213">
        <w:rPr>
          <w:szCs w:val="22"/>
          <w:lang w:val="de-CH"/>
        </w:rPr>
        <w:t xml:space="preserve">. </w:t>
      </w:r>
    </w:p>
    <w:p w14:paraId="1DA97684" w14:textId="0AEB6A71" w:rsidR="000409EA" w:rsidRPr="00454213" w:rsidRDefault="0036700F" w:rsidP="0055526D">
      <w:pPr>
        <w:spacing w:after="0"/>
        <w:rPr>
          <w:b/>
          <w:szCs w:val="22"/>
          <w:lang w:val="de-CH"/>
        </w:rPr>
      </w:pPr>
      <w:r w:rsidRPr="00454213">
        <w:rPr>
          <w:b/>
          <w:szCs w:val="22"/>
          <w:lang w:val="de-CH"/>
        </w:rPr>
        <w:t xml:space="preserve">Memosens 2.0, die neue Memosens-Technologie </w:t>
      </w:r>
      <w:r w:rsidR="00B961DA" w:rsidRPr="00454213">
        <w:rPr>
          <w:b/>
          <w:szCs w:val="22"/>
          <w:lang w:val="de-CH"/>
        </w:rPr>
        <w:t xml:space="preserve">für </w:t>
      </w:r>
      <w:r w:rsidR="000409EA" w:rsidRPr="00454213">
        <w:rPr>
          <w:b/>
          <w:szCs w:val="22"/>
          <w:lang w:val="de-CH"/>
        </w:rPr>
        <w:t>die Flüssigkeitsanalyse</w:t>
      </w:r>
    </w:p>
    <w:p w14:paraId="740B47C2" w14:textId="31BA8C76" w:rsidR="0055526D" w:rsidRPr="00454213" w:rsidRDefault="000409EA" w:rsidP="00D1556A">
      <w:pPr>
        <w:rPr>
          <w:rFonts w:eastAsia="Times New Roman" w:cs="Arial"/>
          <w:color w:val="auto"/>
          <w:szCs w:val="22"/>
          <w:lang w:eastAsia="de-DE"/>
        </w:rPr>
      </w:pPr>
      <w:r w:rsidRPr="00454213">
        <w:rPr>
          <w:szCs w:val="22"/>
          <w:lang w:val="de-CH"/>
        </w:rPr>
        <w:t xml:space="preserve">Einfach, sicher und vernetzt: So präsentiert sich </w:t>
      </w:r>
      <w:r w:rsidR="0036700F" w:rsidRPr="00454213">
        <w:rPr>
          <w:szCs w:val="22"/>
          <w:lang w:val="de-CH"/>
        </w:rPr>
        <w:t xml:space="preserve">die neue Generation der </w:t>
      </w:r>
      <w:r w:rsidRPr="00454213">
        <w:rPr>
          <w:szCs w:val="22"/>
          <w:lang w:val="de-CH"/>
        </w:rPr>
        <w:t>Memosens</w:t>
      </w:r>
      <w:r w:rsidR="0036700F" w:rsidRPr="00454213">
        <w:rPr>
          <w:szCs w:val="22"/>
          <w:lang w:val="de-CH"/>
        </w:rPr>
        <w:t xml:space="preserve">-Technologie </w:t>
      </w:r>
      <w:r w:rsidRPr="00454213">
        <w:rPr>
          <w:szCs w:val="22"/>
          <w:lang w:val="de-CH"/>
        </w:rPr>
        <w:t>für die Flüssigkeitsanalyse. Die Memosens-Technologie digitalisiert den Messwert</w:t>
      </w:r>
      <w:r w:rsidR="006F6A10" w:rsidRPr="00454213">
        <w:rPr>
          <w:szCs w:val="22"/>
          <w:lang w:val="de-CH"/>
        </w:rPr>
        <w:t xml:space="preserve"> im Sensor</w:t>
      </w:r>
      <w:r w:rsidRPr="00454213">
        <w:rPr>
          <w:szCs w:val="22"/>
          <w:lang w:val="de-CH"/>
        </w:rPr>
        <w:t xml:space="preserve"> und überträgt ihn induktiv an den Transmitter. </w:t>
      </w:r>
      <w:r w:rsidR="00D1556A" w:rsidRPr="00454213">
        <w:rPr>
          <w:szCs w:val="22"/>
          <w:lang w:val="de-CH"/>
        </w:rPr>
        <w:t>Dieser sichere</w:t>
      </w:r>
      <w:r w:rsidRPr="00454213">
        <w:rPr>
          <w:szCs w:val="22"/>
          <w:lang w:val="de-CH"/>
        </w:rPr>
        <w:t xml:space="preserve"> Datentransfer</w:t>
      </w:r>
      <w:r w:rsidR="00D1556A" w:rsidRPr="00454213">
        <w:rPr>
          <w:szCs w:val="22"/>
          <w:lang w:val="de-CH"/>
        </w:rPr>
        <w:t xml:space="preserve"> steigert </w:t>
      </w:r>
      <w:r w:rsidRPr="00454213">
        <w:rPr>
          <w:szCs w:val="22"/>
          <w:lang w:val="de-CH"/>
        </w:rPr>
        <w:t>die Verfügbarkeit des Messpunkts und</w:t>
      </w:r>
      <w:r w:rsidR="00D1556A" w:rsidRPr="00454213">
        <w:rPr>
          <w:szCs w:val="22"/>
          <w:lang w:val="de-CH"/>
        </w:rPr>
        <w:t xml:space="preserve"> sorgt</w:t>
      </w:r>
      <w:r w:rsidRPr="00454213">
        <w:rPr>
          <w:szCs w:val="22"/>
          <w:lang w:val="de-CH"/>
        </w:rPr>
        <w:t xml:space="preserve"> für störungsfreie Prozesse. Mit Memosens</w:t>
      </w:r>
      <w:r w:rsidR="0036700F" w:rsidRPr="00454213">
        <w:rPr>
          <w:szCs w:val="22"/>
          <w:lang w:val="de-CH"/>
        </w:rPr>
        <w:t xml:space="preserve"> </w:t>
      </w:r>
      <w:r w:rsidRPr="00454213">
        <w:rPr>
          <w:szCs w:val="22"/>
          <w:lang w:val="de-CH"/>
        </w:rPr>
        <w:t xml:space="preserve">2.0 sind Messpunkte in der Flüssigkeitsanalyse </w:t>
      </w:r>
      <w:r w:rsidR="00D1556A" w:rsidRPr="00454213">
        <w:rPr>
          <w:szCs w:val="22"/>
          <w:lang w:val="de-CH"/>
        </w:rPr>
        <w:t>startklar</w:t>
      </w:r>
      <w:r w:rsidRPr="00454213">
        <w:rPr>
          <w:szCs w:val="22"/>
          <w:lang w:val="de-CH"/>
        </w:rPr>
        <w:t xml:space="preserve"> für IIoT-Anwendungen. </w:t>
      </w:r>
    </w:p>
    <w:p w14:paraId="22CC81E4" w14:textId="70E4EFD6" w:rsidR="00204867" w:rsidRPr="00454213" w:rsidRDefault="00204867" w:rsidP="00204867">
      <w:pPr>
        <w:pStyle w:val="5BodyTextBold"/>
      </w:pPr>
      <w:r w:rsidRPr="00454213">
        <w:t>Mit neuen Drucktransmittern bereit für die Zukunft</w:t>
      </w:r>
    </w:p>
    <w:p w14:paraId="5968EF24" w14:textId="15B27E65" w:rsidR="00204867" w:rsidRPr="00454213" w:rsidRDefault="00204867" w:rsidP="00204867">
      <w:pPr>
        <w:pStyle w:val="5BodyTextBold"/>
        <w:rPr>
          <w:b w:val="0"/>
          <w:bCs/>
          <w:lang w:val="de-CH"/>
        </w:rPr>
      </w:pPr>
      <w:r w:rsidRPr="00454213">
        <w:rPr>
          <w:b w:val="0"/>
          <w:bCs/>
        </w:rPr>
        <w:t>Die neu aufgelegten Druckmessgeräte Cerabar und Deltabar sind durch die</w:t>
      </w:r>
      <w:r w:rsidR="0036700F" w:rsidRPr="00454213">
        <w:rPr>
          <w:b w:val="0"/>
          <w:bCs/>
        </w:rPr>
        <w:t xml:space="preserve"> optional erhältliche</w:t>
      </w:r>
      <w:r w:rsidR="0036700F" w:rsidRPr="00454213">
        <w:rPr>
          <w:bCs/>
        </w:rPr>
        <w:t xml:space="preserve"> </w:t>
      </w:r>
      <w:r w:rsidR="0036700F" w:rsidRPr="00454213">
        <w:rPr>
          <w:b w:val="0"/>
          <w:bCs/>
        </w:rPr>
        <w:t>B</w:t>
      </w:r>
      <w:r w:rsidRPr="00454213">
        <w:rPr>
          <w:b w:val="0"/>
          <w:bCs/>
        </w:rPr>
        <w:t xml:space="preserve">luetooth®-Schnittstelle für jedermann leicht zu bedienen und effizienter in Schutzeinrichtungen zu warten. Dank Heartbeat Technology ist die Verifikation von Messstellen in weniger als drei Minuten erledigt – übrigens ohne Prozessunterbrechung. Darüber hinaus zeichnen sich die Geräte durch </w:t>
      </w:r>
      <w:r w:rsidRPr="00454213">
        <w:rPr>
          <w:b w:val="0"/>
          <w:bCs/>
          <w:lang w:val="de-CH"/>
        </w:rPr>
        <w:t>s</w:t>
      </w:r>
      <w:r w:rsidR="00AD0951" w:rsidRPr="00454213">
        <w:rPr>
          <w:b w:val="0"/>
          <w:bCs/>
          <w:lang w:val="de-CH"/>
        </w:rPr>
        <w:t>chnelle Inbetriebnahme, intuitive Bedienung per SmartBlue-App</w:t>
      </w:r>
      <w:r w:rsidR="00BB047D" w:rsidRPr="00454213">
        <w:rPr>
          <w:b w:val="0"/>
          <w:bCs/>
          <w:lang w:val="de-CH"/>
        </w:rPr>
        <w:t xml:space="preserve"> und </w:t>
      </w:r>
      <w:r w:rsidR="00AD0951" w:rsidRPr="00454213">
        <w:rPr>
          <w:b w:val="0"/>
          <w:bCs/>
          <w:lang w:val="de-CH"/>
        </w:rPr>
        <w:t>praktisches Dokumentenmanagement per QR-Code</w:t>
      </w:r>
      <w:r w:rsidR="005649C0" w:rsidRPr="00454213">
        <w:rPr>
          <w:b w:val="0"/>
          <w:bCs/>
          <w:lang w:val="de-CH"/>
        </w:rPr>
        <w:t xml:space="preserve"> </w:t>
      </w:r>
      <w:r w:rsidRPr="00454213">
        <w:rPr>
          <w:b w:val="0"/>
          <w:bCs/>
          <w:lang w:val="de-CH"/>
        </w:rPr>
        <w:t>aus.</w:t>
      </w:r>
    </w:p>
    <w:p w14:paraId="239E6503" w14:textId="77777777" w:rsidR="00204867" w:rsidRPr="00454213" w:rsidRDefault="00204867" w:rsidP="00204867">
      <w:pPr>
        <w:pStyle w:val="5BodyTextBold"/>
        <w:rPr>
          <w:lang w:val="de-CH"/>
        </w:rPr>
      </w:pPr>
    </w:p>
    <w:p w14:paraId="337363C0" w14:textId="616208EF" w:rsidR="00DF3D5F" w:rsidRPr="00454213" w:rsidRDefault="0036700F" w:rsidP="0020373C">
      <w:pPr>
        <w:rPr>
          <w:szCs w:val="22"/>
          <w:lang w:val="de-CH"/>
        </w:rPr>
      </w:pPr>
      <w:r w:rsidRPr="00454213">
        <w:rPr>
          <w:rFonts w:cstheme="minorBidi"/>
          <w:b/>
          <w:color w:val="auto"/>
          <w:szCs w:val="22"/>
        </w:rPr>
        <w:t xml:space="preserve">Neuheiten erweitern Liquiphant-Produktfamilie </w:t>
      </w:r>
      <w:r w:rsidRPr="00454213">
        <w:rPr>
          <w:rFonts w:cstheme="minorBidi"/>
          <w:b/>
          <w:color w:val="auto"/>
          <w:szCs w:val="22"/>
        </w:rPr>
        <w:br/>
      </w:r>
      <w:r w:rsidR="00415A10" w:rsidRPr="00454213">
        <w:rPr>
          <w:szCs w:val="22"/>
          <w:lang w:val="de-CH"/>
        </w:rPr>
        <w:t>Z</w:t>
      </w:r>
      <w:r w:rsidR="00DF3D5F" w:rsidRPr="00454213">
        <w:rPr>
          <w:szCs w:val="22"/>
          <w:lang w:val="de-CH"/>
        </w:rPr>
        <w:t xml:space="preserve">wei Neuheiten </w:t>
      </w:r>
      <w:r w:rsidR="00E442AF" w:rsidRPr="00454213">
        <w:rPr>
          <w:szCs w:val="22"/>
          <w:lang w:val="de-CH"/>
        </w:rPr>
        <w:t xml:space="preserve">zeigt Endress+Hauser aus der </w:t>
      </w:r>
      <w:r w:rsidR="00DF3D5F" w:rsidRPr="00454213">
        <w:rPr>
          <w:szCs w:val="22"/>
          <w:lang w:val="de-CH"/>
        </w:rPr>
        <w:t>Liquiphant-</w:t>
      </w:r>
      <w:r w:rsidR="001E73DC" w:rsidRPr="00454213">
        <w:rPr>
          <w:szCs w:val="22"/>
          <w:lang w:val="de-CH"/>
        </w:rPr>
        <w:t>Produktfamilie</w:t>
      </w:r>
      <w:r w:rsidR="00DF3D5F" w:rsidRPr="00454213">
        <w:rPr>
          <w:szCs w:val="22"/>
          <w:lang w:val="de-CH"/>
        </w:rPr>
        <w:t xml:space="preserve">. </w:t>
      </w:r>
      <w:r w:rsidR="00642559" w:rsidRPr="00454213">
        <w:rPr>
          <w:szCs w:val="22"/>
          <w:lang w:val="de-CH"/>
        </w:rPr>
        <w:t>Der neue</w:t>
      </w:r>
      <w:r w:rsidR="001E73DC" w:rsidRPr="00454213">
        <w:rPr>
          <w:szCs w:val="22"/>
          <w:lang w:val="de-CH"/>
        </w:rPr>
        <w:t xml:space="preserve"> Grenzstand</w:t>
      </w:r>
      <w:r w:rsidR="00DF3D5F" w:rsidRPr="00454213">
        <w:rPr>
          <w:szCs w:val="22"/>
          <w:lang w:val="de-CH"/>
        </w:rPr>
        <w:t>schalter</w:t>
      </w:r>
      <w:r w:rsidR="00642559" w:rsidRPr="00454213">
        <w:rPr>
          <w:szCs w:val="22"/>
          <w:lang w:val="de-CH"/>
        </w:rPr>
        <w:t xml:space="preserve"> </w:t>
      </w:r>
      <w:r w:rsidR="00DF3D5F" w:rsidRPr="00454213">
        <w:rPr>
          <w:szCs w:val="22"/>
          <w:lang w:val="de-CH"/>
        </w:rPr>
        <w:t xml:space="preserve">Liquiphant FTL62 </w:t>
      </w:r>
      <w:r w:rsidR="00642559" w:rsidRPr="00454213">
        <w:rPr>
          <w:szCs w:val="22"/>
          <w:lang w:val="de-CH"/>
        </w:rPr>
        <w:t>lässt sich</w:t>
      </w:r>
      <w:r w:rsidR="00DF3D5F" w:rsidRPr="00454213">
        <w:rPr>
          <w:szCs w:val="22"/>
          <w:lang w:val="de-CH"/>
        </w:rPr>
        <w:t xml:space="preserve"> über die bewährten Beschichtungen ECTFE, PFA oder E</w:t>
      </w:r>
      <w:r w:rsidR="00F864EA">
        <w:rPr>
          <w:szCs w:val="22"/>
          <w:lang w:val="de-CH"/>
        </w:rPr>
        <w:t xml:space="preserve">maille </w:t>
      </w:r>
      <w:r w:rsidR="00DF3D5F" w:rsidRPr="00454213">
        <w:rPr>
          <w:szCs w:val="22"/>
          <w:lang w:val="de-CH"/>
        </w:rPr>
        <w:t xml:space="preserve">für den Einsatz in aggressiven Medien </w:t>
      </w:r>
      <w:r w:rsidR="00642559" w:rsidRPr="00454213">
        <w:rPr>
          <w:szCs w:val="22"/>
          <w:lang w:val="de-CH"/>
        </w:rPr>
        <w:t>anpassen</w:t>
      </w:r>
      <w:r w:rsidR="00DF3D5F" w:rsidRPr="00454213">
        <w:rPr>
          <w:szCs w:val="22"/>
          <w:lang w:val="de-CH"/>
        </w:rPr>
        <w:t xml:space="preserve">. </w:t>
      </w:r>
      <w:r w:rsidR="0020373C" w:rsidRPr="00454213">
        <w:rPr>
          <w:szCs w:val="22"/>
          <w:lang w:val="de-CH"/>
        </w:rPr>
        <w:t>Damit ist er</w:t>
      </w:r>
      <w:r w:rsidR="00DF3D5F" w:rsidRPr="00454213">
        <w:rPr>
          <w:szCs w:val="22"/>
          <w:lang w:val="de-CH"/>
        </w:rPr>
        <w:t xml:space="preserve"> </w:t>
      </w:r>
      <w:r w:rsidR="0020373C" w:rsidRPr="00454213">
        <w:rPr>
          <w:szCs w:val="22"/>
          <w:lang w:val="de-CH"/>
        </w:rPr>
        <w:t>chemikalien- und k</w:t>
      </w:r>
      <w:r w:rsidR="00DF3D5F" w:rsidRPr="00454213">
        <w:rPr>
          <w:szCs w:val="22"/>
          <w:lang w:val="de-CH"/>
        </w:rPr>
        <w:t>orrosionsbeständig</w:t>
      </w:r>
      <w:r w:rsidR="0020373C" w:rsidRPr="00454213">
        <w:rPr>
          <w:szCs w:val="22"/>
          <w:lang w:val="de-CH"/>
        </w:rPr>
        <w:t>, sehr a</w:t>
      </w:r>
      <w:r w:rsidR="00DF3D5F" w:rsidRPr="00454213">
        <w:rPr>
          <w:szCs w:val="22"/>
          <w:lang w:val="de-CH"/>
        </w:rPr>
        <w:t xml:space="preserve">briebfest und </w:t>
      </w:r>
      <w:r w:rsidR="0020373C" w:rsidRPr="00454213">
        <w:rPr>
          <w:szCs w:val="22"/>
          <w:lang w:val="de-CH"/>
        </w:rPr>
        <w:t xml:space="preserve">verfügt über </w:t>
      </w:r>
      <w:r w:rsidR="00DF3D5F" w:rsidRPr="00454213">
        <w:rPr>
          <w:szCs w:val="22"/>
          <w:lang w:val="de-CH"/>
        </w:rPr>
        <w:t>op</w:t>
      </w:r>
      <w:r w:rsidR="0020373C" w:rsidRPr="00454213">
        <w:rPr>
          <w:szCs w:val="22"/>
          <w:lang w:val="de-CH"/>
        </w:rPr>
        <w:t xml:space="preserve">timierte Antihafteigenschaften. </w:t>
      </w:r>
      <w:r w:rsidR="00377774" w:rsidRPr="00454213">
        <w:rPr>
          <w:szCs w:val="22"/>
          <w:lang w:val="de-CH"/>
        </w:rPr>
        <w:t xml:space="preserve">Der Grenzstandschalter </w:t>
      </w:r>
      <w:r w:rsidR="0020373C" w:rsidRPr="00454213">
        <w:rPr>
          <w:szCs w:val="22"/>
          <w:lang w:val="de-CH"/>
        </w:rPr>
        <w:t>L</w:t>
      </w:r>
      <w:r w:rsidR="00DF3D5F" w:rsidRPr="00454213">
        <w:rPr>
          <w:szCs w:val="22"/>
          <w:lang w:val="de-CH"/>
        </w:rPr>
        <w:t xml:space="preserve">iquiphant FTL64 </w:t>
      </w:r>
      <w:r w:rsidR="00377774" w:rsidRPr="00454213">
        <w:rPr>
          <w:szCs w:val="22"/>
          <w:lang w:val="de-CH"/>
        </w:rPr>
        <w:t xml:space="preserve">eignet sich </w:t>
      </w:r>
      <w:r w:rsidR="0020373C" w:rsidRPr="00454213">
        <w:rPr>
          <w:szCs w:val="22"/>
          <w:lang w:val="de-CH"/>
        </w:rPr>
        <w:t>dank</w:t>
      </w:r>
      <w:r w:rsidR="00DF3D5F" w:rsidRPr="00454213">
        <w:rPr>
          <w:szCs w:val="22"/>
          <w:lang w:val="de-CH"/>
        </w:rPr>
        <w:t xml:space="preserve"> ein</w:t>
      </w:r>
      <w:r w:rsidR="0020373C" w:rsidRPr="00454213">
        <w:rPr>
          <w:szCs w:val="22"/>
          <w:lang w:val="de-CH"/>
        </w:rPr>
        <w:t>es speziellen</w:t>
      </w:r>
      <w:r w:rsidR="00DF3D5F" w:rsidRPr="00454213">
        <w:rPr>
          <w:szCs w:val="22"/>
          <w:lang w:val="de-CH"/>
        </w:rPr>
        <w:t xml:space="preserve"> Hochtemperatur-Design</w:t>
      </w:r>
      <w:r w:rsidR="0020373C" w:rsidRPr="00454213">
        <w:rPr>
          <w:szCs w:val="22"/>
          <w:lang w:val="de-CH"/>
        </w:rPr>
        <w:t>s</w:t>
      </w:r>
      <w:r w:rsidR="00DF3D5F" w:rsidRPr="00454213">
        <w:rPr>
          <w:szCs w:val="22"/>
          <w:lang w:val="de-CH"/>
        </w:rPr>
        <w:t xml:space="preserve"> </w:t>
      </w:r>
      <w:r w:rsidR="00377774" w:rsidRPr="00454213">
        <w:rPr>
          <w:szCs w:val="22"/>
          <w:lang w:val="de-CH"/>
        </w:rPr>
        <w:t xml:space="preserve">für </w:t>
      </w:r>
      <w:r w:rsidRPr="00454213">
        <w:rPr>
          <w:szCs w:val="22"/>
          <w:lang w:val="de-CH"/>
        </w:rPr>
        <w:t xml:space="preserve">den Einsatz in einem erweiterten </w:t>
      </w:r>
      <w:r w:rsidRPr="00454213">
        <w:rPr>
          <w:szCs w:val="22"/>
          <w:lang w:val="de-CH"/>
        </w:rPr>
        <w:lastRenderedPageBreak/>
        <w:t xml:space="preserve">Temperaturbereich </w:t>
      </w:r>
      <w:r w:rsidR="00DF3D5F" w:rsidRPr="00454213">
        <w:rPr>
          <w:szCs w:val="22"/>
          <w:lang w:val="de-CH"/>
        </w:rPr>
        <w:t xml:space="preserve">zwischen –60 °C </w:t>
      </w:r>
      <w:r w:rsidR="00470333" w:rsidRPr="00454213">
        <w:rPr>
          <w:szCs w:val="22"/>
          <w:lang w:val="de-CH"/>
        </w:rPr>
        <w:t xml:space="preserve">und </w:t>
      </w:r>
      <w:r w:rsidR="00DF3D5F" w:rsidRPr="00454213">
        <w:rPr>
          <w:szCs w:val="22"/>
          <w:lang w:val="de-CH"/>
        </w:rPr>
        <w:t xml:space="preserve">280 °C. Eine zweite Prozessabdichtung </w:t>
      </w:r>
      <w:r w:rsidR="0020373C" w:rsidRPr="00454213">
        <w:rPr>
          <w:szCs w:val="22"/>
          <w:lang w:val="de-CH"/>
        </w:rPr>
        <w:t xml:space="preserve">sorgt für </w:t>
      </w:r>
      <w:r w:rsidR="00DF3D5F" w:rsidRPr="00454213">
        <w:rPr>
          <w:szCs w:val="22"/>
          <w:lang w:val="de-CH"/>
        </w:rPr>
        <w:t>ein Höchstmaß an Sicherheit</w:t>
      </w:r>
      <w:r w:rsidR="00470333" w:rsidRPr="00454213">
        <w:rPr>
          <w:szCs w:val="22"/>
          <w:lang w:val="de-CH"/>
        </w:rPr>
        <w:t>.</w:t>
      </w:r>
    </w:p>
    <w:p w14:paraId="4DD792BF" w14:textId="1EB8E150" w:rsidR="00196B24" w:rsidRPr="00454213" w:rsidRDefault="00F60D96" w:rsidP="004F6CB8">
      <w:pPr>
        <w:rPr>
          <w:szCs w:val="22"/>
          <w:lang w:val="de-CH"/>
        </w:rPr>
      </w:pPr>
      <w:r w:rsidRPr="00454213">
        <w:rPr>
          <w:b/>
          <w:szCs w:val="22"/>
          <w:lang w:val="de-CH"/>
        </w:rPr>
        <w:t>Probeentnahmen: überflüssig</w:t>
      </w:r>
      <w:r w:rsidR="0003248E" w:rsidRPr="00454213">
        <w:rPr>
          <w:b/>
          <w:szCs w:val="22"/>
          <w:lang w:val="de-CH"/>
        </w:rPr>
        <w:br/>
      </w:r>
      <w:r w:rsidR="004F6CB8" w:rsidRPr="00454213">
        <w:rPr>
          <w:szCs w:val="22"/>
          <w:lang w:val="de-CH"/>
        </w:rPr>
        <w:t>Besuchern</w:t>
      </w:r>
      <w:r w:rsidR="00196B24" w:rsidRPr="00454213">
        <w:rPr>
          <w:szCs w:val="22"/>
          <w:lang w:val="de-CH"/>
        </w:rPr>
        <w:t xml:space="preserve"> aus der Lebensmittel- und Getränkeindustrie präsentier</w:t>
      </w:r>
      <w:r w:rsidR="00ED6225" w:rsidRPr="00454213">
        <w:rPr>
          <w:szCs w:val="22"/>
          <w:lang w:val="de-CH"/>
        </w:rPr>
        <w:t>t Endress+Hauser</w:t>
      </w:r>
      <w:r w:rsidR="00196B24" w:rsidRPr="00454213">
        <w:rPr>
          <w:szCs w:val="22"/>
          <w:lang w:val="de-CH"/>
        </w:rPr>
        <w:t xml:space="preserve"> </w:t>
      </w:r>
      <w:r w:rsidR="00500CB2" w:rsidRPr="00454213">
        <w:rPr>
          <w:szCs w:val="22"/>
          <w:lang w:val="de-CH"/>
        </w:rPr>
        <w:t xml:space="preserve">in Basel </w:t>
      </w:r>
      <w:r w:rsidR="00196B24" w:rsidRPr="00454213">
        <w:rPr>
          <w:szCs w:val="22"/>
          <w:lang w:val="de-CH"/>
        </w:rPr>
        <w:t xml:space="preserve">mit Teqwave H den zuverlässigen </w:t>
      </w:r>
      <w:r w:rsidR="00ED6225" w:rsidRPr="00454213">
        <w:rPr>
          <w:szCs w:val="22"/>
          <w:lang w:val="de-CH"/>
        </w:rPr>
        <w:t xml:space="preserve">smarten Sensor </w:t>
      </w:r>
      <w:r w:rsidR="001B5ADA" w:rsidRPr="00454213">
        <w:rPr>
          <w:szCs w:val="22"/>
          <w:lang w:val="de-CH"/>
        </w:rPr>
        <w:t xml:space="preserve">für die permanente Prozesskontrolle </w:t>
      </w:r>
      <w:r w:rsidR="00196B24" w:rsidRPr="00454213">
        <w:rPr>
          <w:szCs w:val="22"/>
          <w:lang w:val="de-CH"/>
        </w:rPr>
        <w:t xml:space="preserve">in hygienischem Design. </w:t>
      </w:r>
      <w:r w:rsidR="00500CB2" w:rsidRPr="00454213">
        <w:rPr>
          <w:szCs w:val="22"/>
          <w:lang w:val="de-CH"/>
        </w:rPr>
        <w:t xml:space="preserve">Er bestimmt etwa den </w:t>
      </w:r>
      <w:r w:rsidR="00196B24" w:rsidRPr="00454213">
        <w:rPr>
          <w:szCs w:val="22"/>
          <w:lang w:val="de-CH"/>
        </w:rPr>
        <w:t xml:space="preserve">Zuckergehalt in Fruchtsäften und Spirituosen oder die Konzentration von Reinigungsmitteln. </w:t>
      </w:r>
      <w:r w:rsidR="00500CB2" w:rsidRPr="00454213">
        <w:rPr>
          <w:szCs w:val="22"/>
          <w:lang w:val="de-CH"/>
        </w:rPr>
        <w:t xml:space="preserve">Sogar bei wechselnden Chargen </w:t>
      </w:r>
      <w:r w:rsidR="00E75E54" w:rsidRPr="00454213">
        <w:rPr>
          <w:szCs w:val="22"/>
          <w:lang w:val="de-CH"/>
        </w:rPr>
        <w:t>analysiert</w:t>
      </w:r>
      <w:r w:rsidR="00500CB2" w:rsidRPr="00454213">
        <w:rPr>
          <w:szCs w:val="22"/>
          <w:lang w:val="de-CH"/>
        </w:rPr>
        <w:t xml:space="preserve"> </w:t>
      </w:r>
      <w:r w:rsidR="00ED6225" w:rsidRPr="00454213">
        <w:rPr>
          <w:szCs w:val="22"/>
          <w:lang w:val="de-CH"/>
        </w:rPr>
        <w:t>das Inline-Konzentrationsmessgerät</w:t>
      </w:r>
      <w:r w:rsidR="004F6CB8" w:rsidRPr="00454213">
        <w:rPr>
          <w:szCs w:val="22"/>
          <w:lang w:val="de-CH"/>
        </w:rPr>
        <w:t xml:space="preserve"> </w:t>
      </w:r>
      <w:r w:rsidR="001B5ADA" w:rsidRPr="00454213">
        <w:rPr>
          <w:szCs w:val="22"/>
          <w:lang w:val="de-CH"/>
        </w:rPr>
        <w:t>Flüssigkeite</w:t>
      </w:r>
      <w:r w:rsidR="00E75E54" w:rsidRPr="00454213">
        <w:rPr>
          <w:szCs w:val="22"/>
          <w:lang w:val="de-CH"/>
        </w:rPr>
        <w:t xml:space="preserve">n </w:t>
      </w:r>
      <w:r w:rsidR="004F6CB8" w:rsidRPr="00454213">
        <w:rPr>
          <w:szCs w:val="22"/>
          <w:lang w:val="de-CH"/>
        </w:rPr>
        <w:t xml:space="preserve">in Echtzeit </w:t>
      </w:r>
      <w:r w:rsidR="001B5ADA" w:rsidRPr="00454213">
        <w:rPr>
          <w:szCs w:val="22"/>
          <w:lang w:val="de-CH"/>
        </w:rPr>
        <w:t>direkt im Prozess</w:t>
      </w:r>
      <w:r w:rsidR="00196B24" w:rsidRPr="00454213">
        <w:rPr>
          <w:szCs w:val="22"/>
          <w:lang w:val="de-CH"/>
        </w:rPr>
        <w:t>.</w:t>
      </w:r>
      <w:r w:rsidR="001B5ADA" w:rsidRPr="00454213">
        <w:rPr>
          <w:szCs w:val="22"/>
          <w:lang w:val="de-CH"/>
        </w:rPr>
        <w:t xml:space="preserve"> Probeentnahmen</w:t>
      </w:r>
      <w:r w:rsidR="00A01433" w:rsidRPr="00454213">
        <w:rPr>
          <w:szCs w:val="22"/>
          <w:lang w:val="de-CH"/>
        </w:rPr>
        <w:t xml:space="preserve"> sind damit überflüssig.</w:t>
      </w:r>
    </w:p>
    <w:p w14:paraId="5C9C6C88" w14:textId="77777777" w:rsidR="00FD752D" w:rsidRPr="00454213" w:rsidRDefault="00FD752D" w:rsidP="00FD752D">
      <w:pPr>
        <w:rPr>
          <w:szCs w:val="22"/>
          <w:lang w:val="de-CH"/>
        </w:rPr>
      </w:pPr>
      <w:r w:rsidRPr="00454213">
        <w:rPr>
          <w:rFonts w:cs="Segoe UI"/>
          <w:b/>
          <w:bCs/>
          <w:szCs w:val="22"/>
          <w:lang w:eastAsia="de-DE"/>
        </w:rPr>
        <w:t>Umfassende Lösungen für die Laboranalyse</w:t>
      </w:r>
      <w:r w:rsidRPr="00454213">
        <w:rPr>
          <w:rFonts w:cs="Segoe UI"/>
          <w:szCs w:val="22"/>
          <w:lang w:eastAsia="de-DE"/>
        </w:rPr>
        <w:br/>
      </w:r>
      <w:r w:rsidRPr="00454213">
        <w:rPr>
          <w:szCs w:val="22"/>
          <w:lang w:val="de-CH"/>
        </w:rPr>
        <w:t>Analytik Jena bietet Lösungen in der chemischen und molekularen Laboranalyse, sowie Liquid Handling- und Automations-Technologie. Die Geräte kommen u.a. bei der Wassergütebestimmung, der Umweltüberwachung, im Gesundheitswesen oder bei der Qualitätskontrolle zum Einsatz. Auf der ILMAC präsentiert das Tochterunternehmen von Endress+Hauser Produkte im Bereich der Echtzeit-PCR-Analyse, der Elementar- und TOC-Analyse, sowie im Liquid Handling.</w:t>
      </w:r>
    </w:p>
    <w:p w14:paraId="1136C44F" w14:textId="1304B79B" w:rsidR="00435099" w:rsidRPr="00454213" w:rsidRDefault="00F60D96" w:rsidP="00F60D96">
      <w:pPr>
        <w:pStyle w:val="Texttitle"/>
        <w:rPr>
          <w:szCs w:val="22"/>
          <w:lang w:val="de-CH"/>
        </w:rPr>
      </w:pPr>
      <w:r w:rsidRPr="00454213">
        <w:rPr>
          <w:szCs w:val="22"/>
          <w:lang w:val="de-CH"/>
        </w:rPr>
        <w:t xml:space="preserve">Besuchen Sie </w:t>
      </w:r>
      <w:r w:rsidR="00ED6225" w:rsidRPr="00454213">
        <w:rPr>
          <w:szCs w:val="22"/>
          <w:lang w:val="de-CH"/>
        </w:rPr>
        <w:t xml:space="preserve">Endress+Hauser </w:t>
      </w:r>
      <w:r w:rsidRPr="00454213">
        <w:rPr>
          <w:szCs w:val="22"/>
          <w:lang w:val="de-CH"/>
        </w:rPr>
        <w:t xml:space="preserve">auf der ILMAC </w:t>
      </w:r>
    </w:p>
    <w:p w14:paraId="1744492C" w14:textId="36F8005C" w:rsidR="008E3E6C" w:rsidRPr="00454213" w:rsidRDefault="0036700F" w:rsidP="00AD16B1">
      <w:pPr>
        <w:pStyle w:val="Kommentartext"/>
        <w:rPr>
          <w:sz w:val="22"/>
          <w:szCs w:val="22"/>
        </w:rPr>
      </w:pPr>
      <w:r w:rsidRPr="00454213">
        <w:rPr>
          <w:sz w:val="22"/>
          <w:szCs w:val="22"/>
        </w:rPr>
        <w:t xml:space="preserve">Wer sich über die Technologien von Endress+Hauser informieren möchte, ist herzlich eingeladen, den Messestand vom 19. bis 21. Oktober auf der ILMAC Basel zu besuchen. Die Mitarbeiter*innen von Endress+Hauser und Analytik Jena freuen sich, Interessent*innen zu begrüßen und nach langer Zeit wieder in den persönlichen Austausch zu gehen. </w:t>
      </w:r>
    </w:p>
    <w:p w14:paraId="0E2C941E" w14:textId="41734FAD" w:rsidR="00454213" w:rsidRDefault="00454213" w:rsidP="00454213">
      <w:pPr>
        <w:rPr>
          <w:rFonts w:cs="E+HWeidemannCom-Book"/>
          <w:szCs w:val="22"/>
          <w:lang w:val="de-CH" w:eastAsia="de-CH"/>
        </w:rPr>
      </w:pPr>
      <w:r w:rsidRPr="00454213">
        <w:rPr>
          <w:rFonts w:cs="E+HWeidemannCom-Book"/>
          <w:szCs w:val="22"/>
          <w:lang w:val="de-CH" w:eastAsia="de-CH"/>
        </w:rPr>
        <w:t>Die People for Process Automation freuen sich auf interessante Gespräche in Halle 1.0, Stand A150.</w:t>
      </w:r>
    </w:p>
    <w:p w14:paraId="7FC46800" w14:textId="2CD6C522" w:rsidR="00F23FB6" w:rsidRDefault="00F23FB6">
      <w:pPr>
        <w:spacing w:after="0" w:line="240" w:lineRule="auto"/>
        <w:rPr>
          <w:rFonts w:cs="E+HWeidemannCom-Book"/>
          <w:szCs w:val="22"/>
          <w:lang w:val="de-CH" w:eastAsia="de-CH"/>
        </w:rPr>
      </w:pPr>
      <w:r>
        <w:rPr>
          <w:rFonts w:cs="E+HWeidemannCom-Book"/>
          <w:szCs w:val="22"/>
          <w:lang w:val="de-CH" w:eastAsia="de-CH"/>
        </w:rPr>
        <w:br w:type="page"/>
      </w:r>
    </w:p>
    <w:p w14:paraId="09C87769" w14:textId="5195699A" w:rsidR="00AD16B1" w:rsidRPr="00AB0A01" w:rsidRDefault="00AD16B1">
      <w:pPr>
        <w:spacing w:after="0" w:line="240" w:lineRule="auto"/>
        <w:rPr>
          <w:rFonts w:cs="E+HWeidemannCom-Book"/>
          <w:szCs w:val="22"/>
          <w:lang w:val="de-CH" w:eastAsia="de-CH"/>
        </w:rPr>
      </w:pPr>
      <w:r>
        <w:rPr>
          <w:noProof/>
          <w:lang w:val="de-CH"/>
        </w:rPr>
        <w:lastRenderedPageBreak/>
        <w:drawing>
          <wp:inline distT="0" distB="0" distL="0" distR="0" wp14:anchorId="22E5F670" wp14:editId="01DD63B5">
            <wp:extent cx="1128408" cy="1128408"/>
            <wp:effectExtent l="0" t="0" r="0" b="0"/>
            <wp:docPr id="1" name="Grafik 1" descr="Ein Bild, das Person, Mann, drinnen, arbeit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erson, Mann, drinnen, arbeitend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554" cy="114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4FF7">
        <w:rPr>
          <w:rFonts w:cs="E+HWeidemannCom-Book"/>
          <w:szCs w:val="22"/>
          <w:lang w:val="de-CH" w:eastAsia="de-CH"/>
        </w:rPr>
        <w:br/>
      </w:r>
      <w:r w:rsidR="00F04FF7" w:rsidRPr="00F04FF7">
        <w:rPr>
          <w:rFonts w:cs="E+HWeidemannCom-Book"/>
          <w:b/>
          <w:bCs/>
          <w:szCs w:val="22"/>
          <w:lang w:val="de-CH" w:eastAsia="de-CH"/>
        </w:rPr>
        <w:t>EH_Memosens.jpg</w:t>
      </w:r>
    </w:p>
    <w:p w14:paraId="1727F890" w14:textId="308A6A1F" w:rsidR="00AB0A01" w:rsidRPr="00F04FF7" w:rsidRDefault="00F23FB6">
      <w:pPr>
        <w:spacing w:after="0" w:line="240" w:lineRule="auto"/>
        <w:rPr>
          <w:rFonts w:cs="E+HWeidemannCom-Book"/>
          <w:szCs w:val="22"/>
          <w:lang w:val="de-CH" w:eastAsia="de-CH"/>
        </w:rPr>
      </w:pPr>
      <w:r w:rsidRPr="00F04FF7">
        <w:rPr>
          <w:rFonts w:cs="E+HWeidemannCom-Book"/>
          <w:szCs w:val="22"/>
          <w:lang w:val="de-CH" w:eastAsia="de-CH"/>
        </w:rPr>
        <w:t>Sensoren mit der Memosens-Technologie lassen eine Kalibrierung und Justierung fernab der Messstelle im Labor zu.</w:t>
      </w:r>
    </w:p>
    <w:p w14:paraId="4915E9A6" w14:textId="77777777" w:rsidR="004B0FFB" w:rsidRPr="00C72B4C" w:rsidRDefault="004B0FFB">
      <w:pPr>
        <w:spacing w:after="0" w:line="240" w:lineRule="auto"/>
        <w:rPr>
          <w:color w:val="333333"/>
          <w:sz w:val="20"/>
        </w:rPr>
      </w:pPr>
    </w:p>
    <w:p w14:paraId="350FFD40" w14:textId="55D0EBED" w:rsidR="00F23FB6" w:rsidRPr="00C72B4C" w:rsidRDefault="00F23FB6">
      <w:pPr>
        <w:spacing w:after="0" w:line="240" w:lineRule="auto"/>
        <w:rPr>
          <w:sz w:val="20"/>
        </w:rPr>
      </w:pPr>
    </w:p>
    <w:p w14:paraId="4AF7C015" w14:textId="4E24A765" w:rsidR="00F23FB6" w:rsidRPr="00C72B4C" w:rsidRDefault="00F23FB6">
      <w:pPr>
        <w:spacing w:after="0" w:line="240" w:lineRule="auto"/>
        <w:rPr>
          <w:sz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AB0A01" w:rsidRPr="00C72B4C" w14:paraId="4D6365F6" w14:textId="77777777" w:rsidTr="004B0FFB">
        <w:trPr>
          <w:trHeight w:val="2119"/>
        </w:trPr>
        <w:tc>
          <w:tcPr>
            <w:tcW w:w="4955" w:type="dxa"/>
            <w:vAlign w:val="center"/>
          </w:tcPr>
          <w:p w14:paraId="42D1CBB9" w14:textId="4CDF5A85" w:rsidR="00AB0A01" w:rsidRPr="00C72B4C" w:rsidRDefault="00C72B4C" w:rsidP="004B0FFB">
            <w:pPr>
              <w:spacing w:after="0" w:line="240" w:lineRule="auto"/>
              <w:rPr>
                <w:sz w:val="20"/>
              </w:rPr>
            </w:pPr>
            <w:r w:rsidRPr="00C72B4C">
              <w:rPr>
                <w:noProof/>
                <w:sz w:val="20"/>
              </w:rPr>
              <w:drawing>
                <wp:inline distT="0" distB="0" distL="0" distR="0" wp14:anchorId="2FA0835F" wp14:editId="2CB1715A">
                  <wp:extent cx="907200" cy="1296000"/>
                  <wp:effectExtent l="0" t="0" r="7620" b="0"/>
                  <wp:docPr id="13" name="Grafik 13" descr="Ein Bild, das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 descr="Ein Bild, das Gerä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2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  <w:vAlign w:val="center"/>
          </w:tcPr>
          <w:p w14:paraId="05815340" w14:textId="4D93C0B7" w:rsidR="00F23FB6" w:rsidRPr="00C72B4C" w:rsidRDefault="00C72B4C" w:rsidP="004B0FFB">
            <w:pPr>
              <w:spacing w:after="0" w:line="240" w:lineRule="auto"/>
              <w:rPr>
                <w:sz w:val="20"/>
              </w:rPr>
            </w:pPr>
            <w:r w:rsidRPr="00C72B4C">
              <w:rPr>
                <w:noProof/>
                <w:sz w:val="20"/>
              </w:rPr>
              <w:drawing>
                <wp:inline distT="0" distB="0" distL="0" distR="0" wp14:anchorId="3854F8AF" wp14:editId="2E566389">
                  <wp:extent cx="752400" cy="1072800"/>
                  <wp:effectExtent l="0" t="0" r="0" b="0"/>
                  <wp:docPr id="14" name="Grafik 14" descr="Ein Bild, das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Gerä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00" cy="10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0FFB" w:rsidRPr="00F04FF7" w14:paraId="2CFE32DF" w14:textId="77777777" w:rsidTr="00F23FB6">
        <w:tc>
          <w:tcPr>
            <w:tcW w:w="4955" w:type="dxa"/>
          </w:tcPr>
          <w:p w14:paraId="5500F1F9" w14:textId="5769E29F" w:rsidR="004B0FFB" w:rsidRPr="00F04FF7" w:rsidRDefault="00F04FF7">
            <w:pPr>
              <w:spacing w:after="0" w:line="240" w:lineRule="auto"/>
              <w:rPr>
                <w:b/>
                <w:bCs/>
                <w:noProof/>
                <w:szCs w:val="22"/>
                <w:lang w:val="de-CH"/>
              </w:rPr>
            </w:pPr>
            <w:r w:rsidRPr="00F04FF7">
              <w:rPr>
                <w:rFonts w:cs="E+HWeidemannCom-Book"/>
                <w:b/>
                <w:bCs/>
                <w:szCs w:val="22"/>
                <w:lang w:val="de-CH" w:eastAsia="de-CH"/>
              </w:rPr>
              <w:t>Cerabar_PMC71B</w:t>
            </w:r>
            <w:r w:rsidRPr="00F04FF7">
              <w:rPr>
                <w:rFonts w:cs="E+HWeidemannCom-Book"/>
                <w:b/>
                <w:bCs/>
                <w:szCs w:val="22"/>
                <w:lang w:val="de-CH" w:eastAsia="de-CH"/>
              </w:rPr>
              <w:t>.jpg</w:t>
            </w:r>
            <w:r w:rsidRPr="00F04FF7">
              <w:rPr>
                <w:b/>
                <w:bCs/>
                <w:szCs w:val="22"/>
                <w:lang w:val="de-CH"/>
              </w:rPr>
              <w:br/>
            </w:r>
            <w:r w:rsidR="004B0FFB" w:rsidRPr="00F04FF7">
              <w:rPr>
                <w:b/>
                <w:bCs/>
                <w:szCs w:val="22"/>
                <w:lang w:val="de-CH"/>
              </w:rPr>
              <w:t>Cerabar PMC71B mit Hintergrundbeleuchtung</w:t>
            </w:r>
          </w:p>
        </w:tc>
        <w:tc>
          <w:tcPr>
            <w:tcW w:w="4956" w:type="dxa"/>
          </w:tcPr>
          <w:p w14:paraId="204FB5CD" w14:textId="6B06CBCD" w:rsidR="004B0FFB" w:rsidRPr="00F04FF7" w:rsidRDefault="00F04FF7">
            <w:pPr>
              <w:spacing w:after="0" w:line="240" w:lineRule="auto"/>
              <w:rPr>
                <w:b/>
                <w:bCs/>
                <w:noProof/>
                <w:szCs w:val="22"/>
                <w:lang w:val="de-CH"/>
              </w:rPr>
            </w:pPr>
            <w:r w:rsidRPr="00F04FF7">
              <w:rPr>
                <w:b/>
                <w:bCs/>
                <w:szCs w:val="22"/>
                <w:lang w:val="de-CH"/>
              </w:rPr>
              <w:t>Deltabar_PMD75B</w:t>
            </w:r>
            <w:r w:rsidRPr="00F04FF7">
              <w:rPr>
                <w:b/>
                <w:bCs/>
                <w:szCs w:val="22"/>
                <w:lang w:val="de-CH"/>
              </w:rPr>
              <w:t>.jpg</w:t>
            </w:r>
            <w:r w:rsidRPr="00F04FF7">
              <w:rPr>
                <w:b/>
                <w:bCs/>
                <w:szCs w:val="22"/>
                <w:lang w:val="de-CH"/>
              </w:rPr>
              <w:br/>
            </w:r>
            <w:r w:rsidR="004B0FFB" w:rsidRPr="00F04FF7">
              <w:rPr>
                <w:b/>
                <w:bCs/>
                <w:szCs w:val="22"/>
                <w:lang w:val="de-CH"/>
              </w:rPr>
              <w:t>Deltabar PMD75B mit Hintergrundbeleuchtung</w:t>
            </w:r>
          </w:p>
        </w:tc>
      </w:tr>
    </w:tbl>
    <w:p w14:paraId="39ECD7EE" w14:textId="77777777" w:rsidR="00F04FF7" w:rsidRPr="00F04FF7" w:rsidRDefault="00F04FF7" w:rsidP="00F04FF7">
      <w:pPr>
        <w:spacing w:after="0" w:line="240" w:lineRule="auto"/>
        <w:rPr>
          <w:szCs w:val="22"/>
        </w:rPr>
      </w:pPr>
      <w:r w:rsidRPr="00F04FF7">
        <w:rPr>
          <w:color w:val="333333"/>
          <w:szCs w:val="22"/>
        </w:rPr>
        <w:t>Die neuen Absolut-, Relativ- und Differenzdruckmittler Cerabar und Deltabar bauen die Brücke für die Industrie 4.0.</w:t>
      </w:r>
    </w:p>
    <w:p w14:paraId="7C533CB8" w14:textId="6BE057CD" w:rsidR="00AB0A01" w:rsidRPr="00C72B4C" w:rsidRDefault="00AB0A01">
      <w:pPr>
        <w:spacing w:after="0" w:line="240" w:lineRule="auto"/>
        <w:rPr>
          <w:sz w:val="20"/>
        </w:rPr>
      </w:pPr>
    </w:p>
    <w:p w14:paraId="18953E79" w14:textId="77777777" w:rsidR="004B0FFB" w:rsidRPr="00C72B4C" w:rsidRDefault="004B0FFB">
      <w:pPr>
        <w:spacing w:after="0" w:line="240" w:lineRule="auto"/>
        <w:rPr>
          <w:sz w:val="20"/>
        </w:rPr>
      </w:pPr>
    </w:p>
    <w:p w14:paraId="382DC228" w14:textId="1D4C3880" w:rsidR="004B0FFB" w:rsidRPr="00C72B4C" w:rsidRDefault="004B0FFB">
      <w:pPr>
        <w:spacing w:after="0" w:line="240" w:lineRule="auto"/>
        <w:rPr>
          <w:sz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F23FB6" w:rsidRPr="00C72B4C" w14:paraId="387BD4EB" w14:textId="77777777" w:rsidTr="004B0FFB">
        <w:trPr>
          <w:trHeight w:val="2289"/>
        </w:trPr>
        <w:tc>
          <w:tcPr>
            <w:tcW w:w="3303" w:type="dxa"/>
            <w:vAlign w:val="center"/>
          </w:tcPr>
          <w:p w14:paraId="309F9521" w14:textId="288982A9" w:rsidR="00F23FB6" w:rsidRPr="00C72B4C" w:rsidRDefault="00F23FB6" w:rsidP="004B0FFB">
            <w:pPr>
              <w:spacing w:after="0" w:line="240" w:lineRule="auto"/>
              <w:rPr>
                <w:sz w:val="20"/>
              </w:rPr>
            </w:pPr>
            <w:r w:rsidRPr="00C72B4C">
              <w:rPr>
                <w:noProof/>
                <w:sz w:val="20"/>
                <w:lang w:val="de-CH"/>
              </w:rPr>
              <w:drawing>
                <wp:inline distT="0" distB="0" distL="0" distR="0" wp14:anchorId="2AF49B5F" wp14:editId="04F95EFC">
                  <wp:extent cx="795600" cy="1137600"/>
                  <wp:effectExtent l="0" t="0" r="5080" b="571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00" cy="11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  <w:vAlign w:val="center"/>
          </w:tcPr>
          <w:p w14:paraId="7528F152" w14:textId="44631781" w:rsidR="00F23FB6" w:rsidRPr="00C72B4C" w:rsidRDefault="00F23FB6" w:rsidP="004B0FFB">
            <w:pPr>
              <w:spacing w:after="0" w:line="240" w:lineRule="auto"/>
              <w:rPr>
                <w:sz w:val="20"/>
              </w:rPr>
            </w:pPr>
            <w:r w:rsidRPr="00C72B4C">
              <w:rPr>
                <w:noProof/>
                <w:sz w:val="20"/>
                <w:lang w:val="de-CH"/>
              </w:rPr>
              <w:drawing>
                <wp:anchor distT="0" distB="0" distL="114300" distR="114300" simplePos="0" relativeHeight="251658240" behindDoc="0" locked="0" layoutInCell="1" allowOverlap="1" wp14:anchorId="55699998" wp14:editId="0C41FA1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842010" cy="1205865"/>
                  <wp:effectExtent l="0" t="0" r="0" b="0"/>
                  <wp:wrapTopAndBottom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010" cy="1205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04" w:type="dxa"/>
            <w:vAlign w:val="center"/>
          </w:tcPr>
          <w:p w14:paraId="3EBECAEE" w14:textId="62A3E3B2" w:rsidR="00F23FB6" w:rsidRPr="00C72B4C" w:rsidRDefault="00F23FB6" w:rsidP="004B0FFB">
            <w:pPr>
              <w:spacing w:after="0" w:line="240" w:lineRule="auto"/>
              <w:rPr>
                <w:sz w:val="20"/>
              </w:rPr>
            </w:pPr>
            <w:r w:rsidRPr="00C72B4C">
              <w:rPr>
                <w:noProof/>
                <w:sz w:val="20"/>
                <w:lang w:val="it-IT"/>
              </w:rPr>
              <w:drawing>
                <wp:inline distT="0" distB="0" distL="0" distR="0" wp14:anchorId="1B11264E" wp14:editId="7BF7333B">
                  <wp:extent cx="561600" cy="1080000"/>
                  <wp:effectExtent l="0" t="0" r="0" b="635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317"/>
                          <a:stretch/>
                        </pic:blipFill>
                        <pic:spPr bwMode="auto">
                          <a:xfrm>
                            <a:off x="0" y="0"/>
                            <a:ext cx="561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0FFB" w:rsidRPr="00C72B4C" w14:paraId="213EE630" w14:textId="77777777" w:rsidTr="004B0FFB">
        <w:trPr>
          <w:trHeight w:val="278"/>
        </w:trPr>
        <w:tc>
          <w:tcPr>
            <w:tcW w:w="3303" w:type="dxa"/>
            <w:vAlign w:val="center"/>
          </w:tcPr>
          <w:p w14:paraId="1DC3834E" w14:textId="411B43B4" w:rsidR="004B0FFB" w:rsidRPr="00F04FF7" w:rsidRDefault="004B0FFB" w:rsidP="00F23FB6">
            <w:pPr>
              <w:spacing w:after="0" w:line="240" w:lineRule="auto"/>
              <w:rPr>
                <w:b/>
                <w:bCs/>
                <w:noProof/>
                <w:szCs w:val="22"/>
                <w:lang w:val="de-CH"/>
              </w:rPr>
            </w:pPr>
            <w:r w:rsidRPr="00F04FF7">
              <w:rPr>
                <w:b/>
                <w:bCs/>
                <w:szCs w:val="22"/>
              </w:rPr>
              <w:t>Liquiphant FTL62</w:t>
            </w:r>
            <w:r w:rsidR="00F04FF7" w:rsidRPr="00F04FF7">
              <w:rPr>
                <w:b/>
                <w:bCs/>
                <w:szCs w:val="22"/>
              </w:rPr>
              <w:t>.jpg</w:t>
            </w:r>
          </w:p>
        </w:tc>
        <w:tc>
          <w:tcPr>
            <w:tcW w:w="3304" w:type="dxa"/>
            <w:vAlign w:val="center"/>
          </w:tcPr>
          <w:p w14:paraId="7090FC3C" w14:textId="2D924C07" w:rsidR="004B0FFB" w:rsidRPr="00F04FF7" w:rsidRDefault="004B0FFB" w:rsidP="00F23FB6">
            <w:pPr>
              <w:spacing w:after="0" w:line="240" w:lineRule="auto"/>
              <w:rPr>
                <w:b/>
                <w:bCs/>
                <w:noProof/>
                <w:szCs w:val="22"/>
                <w:lang w:val="de-CH"/>
              </w:rPr>
            </w:pPr>
            <w:r w:rsidRPr="00F04FF7">
              <w:rPr>
                <w:b/>
                <w:bCs/>
                <w:szCs w:val="22"/>
              </w:rPr>
              <w:t>Liquiphant FTL64</w:t>
            </w:r>
            <w:r w:rsidR="00F04FF7" w:rsidRPr="00F04FF7">
              <w:rPr>
                <w:b/>
                <w:bCs/>
                <w:szCs w:val="22"/>
              </w:rPr>
              <w:t>.jpg</w:t>
            </w:r>
          </w:p>
        </w:tc>
        <w:tc>
          <w:tcPr>
            <w:tcW w:w="3304" w:type="dxa"/>
            <w:vAlign w:val="center"/>
          </w:tcPr>
          <w:p w14:paraId="05296CC8" w14:textId="4C286952" w:rsidR="004B0FFB" w:rsidRPr="00F04FF7" w:rsidRDefault="004B0FFB" w:rsidP="00F23FB6">
            <w:pPr>
              <w:spacing w:after="0" w:line="240" w:lineRule="auto"/>
              <w:rPr>
                <w:b/>
                <w:bCs/>
                <w:noProof/>
                <w:szCs w:val="22"/>
                <w:lang w:val="it-IT"/>
              </w:rPr>
            </w:pPr>
            <w:r w:rsidRPr="00F04FF7">
              <w:rPr>
                <w:b/>
                <w:bCs/>
                <w:szCs w:val="22"/>
              </w:rPr>
              <w:t>Liquiphant FTL51B</w:t>
            </w:r>
            <w:r w:rsidR="00F04FF7" w:rsidRPr="00F04FF7">
              <w:rPr>
                <w:b/>
                <w:bCs/>
                <w:szCs w:val="22"/>
              </w:rPr>
              <w:t>.jpg</w:t>
            </w:r>
          </w:p>
        </w:tc>
      </w:tr>
    </w:tbl>
    <w:p w14:paraId="34BEF866" w14:textId="0E05DEC5" w:rsidR="00F04FF7" w:rsidRPr="00F04FF7" w:rsidRDefault="00F04FF7" w:rsidP="00F04FF7">
      <w:pPr>
        <w:spacing w:after="0" w:line="240" w:lineRule="auto"/>
        <w:rPr>
          <w:szCs w:val="22"/>
        </w:rPr>
      </w:pPr>
      <w:r w:rsidRPr="00F04FF7">
        <w:rPr>
          <w:szCs w:val="22"/>
        </w:rPr>
        <w:t>Die Liquiphant Familie</w:t>
      </w:r>
      <w:r>
        <w:rPr>
          <w:szCs w:val="22"/>
        </w:rPr>
        <w:t>.</w:t>
      </w:r>
    </w:p>
    <w:p w14:paraId="4B5CD793" w14:textId="77777777" w:rsidR="00AD16B1" w:rsidRPr="00C72B4C" w:rsidRDefault="00AD16B1">
      <w:pPr>
        <w:spacing w:after="0" w:line="240" w:lineRule="auto"/>
        <w:rPr>
          <w:sz w:val="20"/>
          <w:lang w:val="de-CH"/>
        </w:rPr>
      </w:pPr>
    </w:p>
    <w:p w14:paraId="73D29AD4" w14:textId="23F9B0CC" w:rsidR="00AD16B1" w:rsidRPr="00C72B4C" w:rsidRDefault="00AD16B1">
      <w:pPr>
        <w:spacing w:after="0" w:line="240" w:lineRule="auto"/>
        <w:rPr>
          <w:sz w:val="20"/>
          <w:lang w:val="de-CH"/>
        </w:rPr>
      </w:pPr>
      <w:r w:rsidRPr="00C72B4C">
        <w:rPr>
          <w:sz w:val="20"/>
          <w:lang w:val="de-CH"/>
        </w:rPr>
        <w:t xml:space="preserve">          </w:t>
      </w:r>
    </w:p>
    <w:p w14:paraId="6D9BBF71" w14:textId="6DFAFE13" w:rsidR="00AD16B1" w:rsidRPr="00C72B4C" w:rsidRDefault="008E3E6C">
      <w:pPr>
        <w:spacing w:after="0" w:line="240" w:lineRule="auto"/>
        <w:rPr>
          <w:sz w:val="20"/>
          <w:lang w:val="de-CH"/>
        </w:rPr>
      </w:pPr>
      <w:r w:rsidRPr="00C72B4C">
        <w:rPr>
          <w:sz w:val="20"/>
          <w:lang w:val="de-CH"/>
        </w:rPr>
        <w:tab/>
      </w:r>
      <w:r w:rsidRPr="00C72B4C">
        <w:rPr>
          <w:sz w:val="20"/>
          <w:lang w:val="de-CH"/>
        </w:rPr>
        <w:tab/>
      </w:r>
    </w:p>
    <w:p w14:paraId="0ED3F330" w14:textId="6967A13B" w:rsidR="00E66A33" w:rsidRPr="00F04FF7" w:rsidRDefault="00AD16B1">
      <w:pPr>
        <w:spacing w:after="0" w:line="240" w:lineRule="auto"/>
        <w:rPr>
          <w:noProof/>
          <w:sz w:val="20"/>
          <w:lang w:val="fr-CH"/>
        </w:rPr>
      </w:pPr>
      <w:r w:rsidRPr="00C72B4C">
        <w:rPr>
          <w:sz w:val="20"/>
          <w:lang w:val="fr-CH"/>
        </w:rPr>
        <w:t xml:space="preserve">    </w:t>
      </w:r>
      <w:r w:rsidR="00D0481F" w:rsidRPr="00C72B4C">
        <w:rPr>
          <w:sz w:val="20"/>
          <w:lang w:val="fr-CH"/>
        </w:rPr>
        <w:t xml:space="preserve"> </w:t>
      </w:r>
      <w:r w:rsidR="00E66A33" w:rsidRPr="006D0AAA">
        <w:rPr>
          <w:lang w:val="de-CH"/>
        </w:rPr>
        <w:br w:type="page"/>
      </w:r>
    </w:p>
    <w:p w14:paraId="0101F4A4" w14:textId="77777777" w:rsidR="00204867" w:rsidRDefault="00204867" w:rsidP="00204867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4312F6BE" w14:textId="77777777" w:rsidR="00204867" w:rsidRPr="00001669" w:rsidRDefault="00204867" w:rsidP="00204867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001669">
        <w:rPr>
          <w:szCs w:val="22"/>
        </w:rPr>
        <w:t>Automatisierungstechnik für Prozess und Labor. Das Familienunternehmen mit Sitz in Reinach/Schweiz erzielte 20</w:t>
      </w:r>
      <w:r>
        <w:rPr>
          <w:szCs w:val="22"/>
        </w:rPr>
        <w:t>20</w:t>
      </w:r>
      <w:r w:rsidRPr="00001669">
        <w:rPr>
          <w:szCs w:val="22"/>
        </w:rPr>
        <w:t xml:space="preserve"> mit </w:t>
      </w:r>
      <w:r>
        <w:rPr>
          <w:szCs w:val="22"/>
        </w:rPr>
        <w:t>über</w:t>
      </w:r>
      <w:r w:rsidRPr="00001669">
        <w:rPr>
          <w:szCs w:val="22"/>
        </w:rPr>
        <w:t xml:space="preserve"> 14.000 Beschäftigten </w:t>
      </w:r>
      <w:r>
        <w:rPr>
          <w:szCs w:val="22"/>
        </w:rPr>
        <w:t>annähernd</w:t>
      </w:r>
      <w:r w:rsidRPr="00001669">
        <w:rPr>
          <w:szCs w:val="22"/>
        </w:rPr>
        <w:t xml:space="preserve"> 2,</w:t>
      </w:r>
      <w:r>
        <w:rPr>
          <w:szCs w:val="22"/>
        </w:rPr>
        <w:t>6</w:t>
      </w:r>
      <w:r w:rsidRPr="00001669">
        <w:rPr>
          <w:szCs w:val="22"/>
        </w:rPr>
        <w:t xml:space="preserve"> Milliarden Euro Umsatz. </w:t>
      </w:r>
    </w:p>
    <w:p w14:paraId="4990B595" w14:textId="77777777" w:rsidR="00204867" w:rsidRPr="00001669" w:rsidRDefault="00204867" w:rsidP="00204867">
      <w:pPr>
        <w:rPr>
          <w:color w:val="auto"/>
          <w:szCs w:val="22"/>
        </w:rPr>
      </w:pPr>
      <w:r w:rsidRPr="00001669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001669">
        <w:rPr>
          <w:color w:val="auto"/>
          <w:szCs w:val="22"/>
        </w:rPr>
        <w:t>n. So können sie ihre Produkte verbessern, wirtschaftlich arbeiten und zugleich Mensch und Umwelt schützen.</w:t>
      </w:r>
    </w:p>
    <w:p w14:paraId="4F930346" w14:textId="77777777" w:rsidR="00204867" w:rsidRPr="00001669" w:rsidRDefault="00204867" w:rsidP="00204867">
      <w:pPr>
        <w:rPr>
          <w:szCs w:val="22"/>
        </w:rPr>
      </w:pPr>
      <w:r w:rsidRPr="00001669">
        <w:rPr>
          <w:color w:val="auto"/>
          <w:szCs w:val="22"/>
        </w:rPr>
        <w:t>Endress+Hauser ist weltweit ein verlässlicher Partner. Eigene Vertriebsgesellsc</w:t>
      </w:r>
      <w:r w:rsidRPr="00001669">
        <w:rPr>
          <w:szCs w:val="22"/>
        </w:rPr>
        <w:t xml:space="preserve">haften in 50 Ländern sowie Vertreter in weiteren 70 Staaten stellen einen kompetenten Support sicher. Produktionsstätten auf </w:t>
      </w:r>
      <w:r>
        <w:rPr>
          <w:szCs w:val="22"/>
        </w:rPr>
        <w:t>vier</w:t>
      </w:r>
      <w:r w:rsidRPr="00001669">
        <w:rPr>
          <w:szCs w:val="22"/>
        </w:rPr>
        <w:t xml:space="preserve"> Kontinenten fertigen schnell und flexibel in höchster Qualität.</w:t>
      </w:r>
    </w:p>
    <w:p w14:paraId="55F16EB8" w14:textId="77777777" w:rsidR="00204867" w:rsidRPr="00BE3497" w:rsidRDefault="00204867" w:rsidP="00204867">
      <w:pPr>
        <w:rPr>
          <w:color w:val="auto"/>
          <w:szCs w:val="22"/>
        </w:rPr>
      </w:pPr>
      <w:r w:rsidRPr="00001669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001669">
        <w:rPr>
          <w:color w:val="auto"/>
          <w:szCs w:val="22"/>
        </w:rPr>
        <w:t xml:space="preserve">. </w:t>
      </w:r>
      <w:r>
        <w:rPr>
          <w:color w:val="auto"/>
          <w:szCs w:val="22"/>
        </w:rPr>
        <w:t>8</w:t>
      </w:r>
      <w:r w:rsidRPr="00001669">
        <w:rPr>
          <w:color w:val="auto"/>
          <w:szCs w:val="22"/>
        </w:rPr>
        <w:t>.</w:t>
      </w:r>
      <w:r>
        <w:rPr>
          <w:color w:val="auto"/>
          <w:szCs w:val="22"/>
        </w:rPr>
        <w:t>9</w:t>
      </w:r>
      <w:r w:rsidRPr="00001669">
        <w:rPr>
          <w:color w:val="auto"/>
          <w:szCs w:val="22"/>
        </w:rPr>
        <w:t xml:space="preserve">00 Patente und </w:t>
      </w:r>
      <w:r>
        <w:rPr>
          <w:color w:val="auto"/>
          <w:szCs w:val="22"/>
        </w:rPr>
        <w:t>A</w:t>
      </w:r>
      <w:r w:rsidRPr="00001669">
        <w:rPr>
          <w:color w:val="auto"/>
          <w:szCs w:val="22"/>
        </w:rPr>
        <w:t>nmeldungen</w:t>
      </w:r>
      <w:r w:rsidRPr="00BE3497">
        <w:rPr>
          <w:color w:val="auto"/>
          <w:szCs w:val="22"/>
        </w:rPr>
        <w:t xml:space="preserve"> schützen das geistige Eigentum.</w:t>
      </w:r>
    </w:p>
    <w:p w14:paraId="2A315DF7" w14:textId="77777777" w:rsidR="00204867" w:rsidRDefault="00204867" w:rsidP="00204867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23470AF9" w14:textId="77777777" w:rsidR="00454213" w:rsidRPr="007E0EB2" w:rsidRDefault="00454213" w:rsidP="00454213">
      <w:pPr>
        <w:pStyle w:val="TitelimText"/>
      </w:pPr>
      <w:r w:rsidRPr="007E0EB2">
        <w:t>Kontakt</w:t>
      </w:r>
    </w:p>
    <w:p w14:paraId="777CB597" w14:textId="77777777" w:rsidR="00454213" w:rsidRPr="007E0EB2" w:rsidRDefault="00454213" w:rsidP="00454213">
      <w:pPr>
        <w:tabs>
          <w:tab w:val="left" w:pos="4820"/>
          <w:tab w:val="left" w:pos="5670"/>
        </w:tabs>
      </w:pPr>
      <w:r w:rsidRPr="007E0EB2">
        <w:t>Martin Raab</w:t>
      </w:r>
      <w:r w:rsidRPr="007E0EB2">
        <w:tab/>
        <w:t>E-Mail</w:t>
      </w:r>
      <w:r w:rsidRPr="007E0EB2">
        <w:tab/>
        <w:t>martin.raab@holding.endress.com</w:t>
      </w:r>
      <w:r w:rsidRPr="007E0EB2">
        <w:br/>
        <w:t>Group Media Spokesperson</w:t>
      </w:r>
      <w:r w:rsidRPr="007E0EB2">
        <w:tab/>
        <w:t>Telefon</w:t>
      </w:r>
      <w:r w:rsidRPr="007E0EB2">
        <w:tab/>
        <w:t>+41 61 715 7722</w:t>
      </w:r>
      <w:r w:rsidRPr="007E0EB2">
        <w:br/>
        <w:t>Endress+Hauser AG</w:t>
      </w:r>
      <w:r w:rsidRPr="007E0EB2">
        <w:tab/>
        <w:t xml:space="preserve">Fax </w:t>
      </w:r>
      <w:r w:rsidRPr="007E0EB2">
        <w:tab/>
        <w:t>+41 61 715 2888</w:t>
      </w:r>
      <w:r w:rsidRPr="007E0EB2">
        <w:br/>
        <w:t>Kägenstrasse 2</w:t>
      </w:r>
      <w:r w:rsidRPr="007E0EB2">
        <w:br/>
        <w:t>4153 Reinach BL 1</w:t>
      </w:r>
      <w:r w:rsidRPr="007E0EB2">
        <w:br/>
        <w:t>Schweiz</w:t>
      </w:r>
    </w:p>
    <w:p w14:paraId="5C3C9EB7" w14:textId="77777777" w:rsidR="00DD2EB7" w:rsidRPr="00454213" w:rsidRDefault="00DD2EB7" w:rsidP="00454213"/>
    <w:sectPr w:rsidR="00DD2EB7" w:rsidRPr="00454213" w:rsidSect="00E233C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8C4B3" w14:textId="77777777" w:rsidR="00DA3C70" w:rsidRDefault="00DA3C70" w:rsidP="00380AC8">
      <w:pPr>
        <w:spacing w:after="0" w:line="240" w:lineRule="auto"/>
      </w:pPr>
      <w:r>
        <w:separator/>
      </w:r>
    </w:p>
  </w:endnote>
  <w:endnote w:type="continuationSeparator" w:id="0">
    <w:p w14:paraId="41A2F1B9" w14:textId="77777777" w:rsidR="00DA3C70" w:rsidRDefault="00DA3C70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+HWeidemannCom-Book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10450FF4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4B1092">
          <w:rPr>
            <w:noProof/>
            <w:sz w:val="16"/>
            <w:szCs w:val="16"/>
          </w:rPr>
          <w:t>4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4B1092">
          <w:rPr>
            <w:noProof/>
            <w:sz w:val="16"/>
            <w:szCs w:val="16"/>
          </w:rPr>
          <w:t>4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49B9D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8D9E36" w14:textId="77777777" w:rsidR="00DA3C70" w:rsidRDefault="00DA3C70" w:rsidP="00380AC8">
      <w:pPr>
        <w:spacing w:after="0" w:line="240" w:lineRule="auto"/>
      </w:pPr>
      <w:r>
        <w:separator/>
      </w:r>
    </w:p>
  </w:footnote>
  <w:footnote w:type="continuationSeparator" w:id="0">
    <w:p w14:paraId="2BA6EF07" w14:textId="77777777" w:rsidR="00DA3C70" w:rsidRDefault="00DA3C70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771CB70F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03F7633B" w14:textId="3CCCC378" w:rsidR="000A7220" w:rsidRDefault="00204867" w:rsidP="00C27B1F">
          <w:pPr>
            <w:pStyle w:val="DokumententypDatum"/>
          </w:pPr>
          <w:r>
            <w:t>Pressemitteilung</w:t>
          </w:r>
        </w:p>
        <w:p w14:paraId="44A67E50" w14:textId="3F1ED9A5" w:rsidR="000A7220" w:rsidRPr="00F023F2" w:rsidRDefault="008C600B" w:rsidP="00EC576C">
          <w:pPr>
            <w:pStyle w:val="DokumententypDatum"/>
            <w:rPr>
              <w:lang w:val="en-US"/>
            </w:rPr>
          </w:pPr>
          <w:r w:rsidRPr="008C600B">
            <w:rPr>
              <w:color w:val="auto"/>
              <w:lang w:val="de-CH"/>
            </w:rPr>
            <w:t>04. Oktober</w:t>
          </w:r>
          <w:r w:rsidR="006527DE" w:rsidRPr="008C600B">
            <w:rPr>
              <w:color w:val="auto"/>
              <w:lang w:val="de-CH"/>
            </w:rPr>
            <w:t xml:space="preserve"> </w:t>
          </w:r>
          <w:r w:rsidR="00553C89" w:rsidRPr="008C600B">
            <w:rPr>
              <w:color w:val="auto"/>
              <w:lang w:val="de-CH"/>
            </w:rPr>
            <w:t>20</w:t>
          </w:r>
          <w:r w:rsidR="0027172F" w:rsidRPr="008C600B">
            <w:rPr>
              <w:color w:val="auto"/>
              <w:lang w:val="de-CH"/>
            </w:rPr>
            <w:t>21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42489F86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6E90CBFB" wp14:editId="43EE605B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23A7C36C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36508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24618"/>
    <w:multiLevelType w:val="hybridMultilevel"/>
    <w:tmpl w:val="936E805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861D85"/>
    <w:multiLevelType w:val="hybridMultilevel"/>
    <w:tmpl w:val="58B4643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85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812"/>
    <w:rsid w:val="000101DA"/>
    <w:rsid w:val="00025DDF"/>
    <w:rsid w:val="0003248E"/>
    <w:rsid w:val="000409EA"/>
    <w:rsid w:val="0005340D"/>
    <w:rsid w:val="000550F7"/>
    <w:rsid w:val="00070F29"/>
    <w:rsid w:val="00085832"/>
    <w:rsid w:val="0008674E"/>
    <w:rsid w:val="000920A9"/>
    <w:rsid w:val="00093B94"/>
    <w:rsid w:val="000A0FDD"/>
    <w:rsid w:val="000A7220"/>
    <w:rsid w:val="000B6313"/>
    <w:rsid w:val="000C6BB8"/>
    <w:rsid w:val="000D305E"/>
    <w:rsid w:val="000D5C45"/>
    <w:rsid w:val="001017D0"/>
    <w:rsid w:val="00110226"/>
    <w:rsid w:val="00113228"/>
    <w:rsid w:val="00136B2F"/>
    <w:rsid w:val="00155CE3"/>
    <w:rsid w:val="00157519"/>
    <w:rsid w:val="00172D04"/>
    <w:rsid w:val="00184E66"/>
    <w:rsid w:val="00190B67"/>
    <w:rsid w:val="00196B24"/>
    <w:rsid w:val="001A0596"/>
    <w:rsid w:val="001B5ADA"/>
    <w:rsid w:val="001D355D"/>
    <w:rsid w:val="001D47B6"/>
    <w:rsid w:val="001E6486"/>
    <w:rsid w:val="001E73DC"/>
    <w:rsid w:val="0020373C"/>
    <w:rsid w:val="00204867"/>
    <w:rsid w:val="00212CBC"/>
    <w:rsid w:val="00216D8F"/>
    <w:rsid w:val="00220C76"/>
    <w:rsid w:val="00243CFB"/>
    <w:rsid w:val="00266971"/>
    <w:rsid w:val="0027172F"/>
    <w:rsid w:val="00273D47"/>
    <w:rsid w:val="002769E2"/>
    <w:rsid w:val="002C68D7"/>
    <w:rsid w:val="002D1513"/>
    <w:rsid w:val="002D7888"/>
    <w:rsid w:val="002E7657"/>
    <w:rsid w:val="00301905"/>
    <w:rsid w:val="00304B31"/>
    <w:rsid w:val="003127B9"/>
    <w:rsid w:val="00320CF9"/>
    <w:rsid w:val="0034311D"/>
    <w:rsid w:val="00362C42"/>
    <w:rsid w:val="0036700F"/>
    <w:rsid w:val="00372479"/>
    <w:rsid w:val="00377774"/>
    <w:rsid w:val="00380AC8"/>
    <w:rsid w:val="00382277"/>
    <w:rsid w:val="003C015A"/>
    <w:rsid w:val="003C14F9"/>
    <w:rsid w:val="003C25C7"/>
    <w:rsid w:val="003D784D"/>
    <w:rsid w:val="003E10C1"/>
    <w:rsid w:val="00415A10"/>
    <w:rsid w:val="00415AC2"/>
    <w:rsid w:val="004176D9"/>
    <w:rsid w:val="0042758E"/>
    <w:rsid w:val="00435099"/>
    <w:rsid w:val="00437A47"/>
    <w:rsid w:val="00454213"/>
    <w:rsid w:val="004559FA"/>
    <w:rsid w:val="00467A4B"/>
    <w:rsid w:val="00470333"/>
    <w:rsid w:val="00472810"/>
    <w:rsid w:val="00474DAE"/>
    <w:rsid w:val="004B0FFB"/>
    <w:rsid w:val="004B1092"/>
    <w:rsid w:val="004C7FFE"/>
    <w:rsid w:val="004E5EA3"/>
    <w:rsid w:val="004F6CB8"/>
    <w:rsid w:val="0050083A"/>
    <w:rsid w:val="00500CB2"/>
    <w:rsid w:val="00501724"/>
    <w:rsid w:val="00503B7C"/>
    <w:rsid w:val="00507803"/>
    <w:rsid w:val="005143BF"/>
    <w:rsid w:val="00543824"/>
    <w:rsid w:val="00546590"/>
    <w:rsid w:val="00553C89"/>
    <w:rsid w:val="0055526D"/>
    <w:rsid w:val="0056432C"/>
    <w:rsid w:val="005649C0"/>
    <w:rsid w:val="005774DE"/>
    <w:rsid w:val="00581568"/>
    <w:rsid w:val="005865B4"/>
    <w:rsid w:val="005940D3"/>
    <w:rsid w:val="005D1B0D"/>
    <w:rsid w:val="005F6CA4"/>
    <w:rsid w:val="00604EA3"/>
    <w:rsid w:val="00613EE2"/>
    <w:rsid w:val="00636137"/>
    <w:rsid w:val="00642559"/>
    <w:rsid w:val="00644829"/>
    <w:rsid w:val="00652501"/>
    <w:rsid w:val="006527DE"/>
    <w:rsid w:val="006670DF"/>
    <w:rsid w:val="006749C7"/>
    <w:rsid w:val="00686123"/>
    <w:rsid w:val="006962C9"/>
    <w:rsid w:val="006B2775"/>
    <w:rsid w:val="006B5257"/>
    <w:rsid w:val="006D0AAA"/>
    <w:rsid w:val="006F6A10"/>
    <w:rsid w:val="006F73A7"/>
    <w:rsid w:val="00700885"/>
    <w:rsid w:val="00737B4D"/>
    <w:rsid w:val="007736FB"/>
    <w:rsid w:val="00775DB3"/>
    <w:rsid w:val="007966A7"/>
    <w:rsid w:val="007D40CB"/>
    <w:rsid w:val="007F76BE"/>
    <w:rsid w:val="00805BD5"/>
    <w:rsid w:val="008141C6"/>
    <w:rsid w:val="008274A8"/>
    <w:rsid w:val="0082763B"/>
    <w:rsid w:val="00874BB2"/>
    <w:rsid w:val="00876AA0"/>
    <w:rsid w:val="00877C69"/>
    <w:rsid w:val="0088447C"/>
    <w:rsid w:val="00884946"/>
    <w:rsid w:val="00894B33"/>
    <w:rsid w:val="008979FA"/>
    <w:rsid w:val="008A590F"/>
    <w:rsid w:val="008A6DF6"/>
    <w:rsid w:val="008B015B"/>
    <w:rsid w:val="008C600B"/>
    <w:rsid w:val="008E3E6C"/>
    <w:rsid w:val="008F2883"/>
    <w:rsid w:val="008F332B"/>
    <w:rsid w:val="008F4DA4"/>
    <w:rsid w:val="008F732A"/>
    <w:rsid w:val="00901AA4"/>
    <w:rsid w:val="00902210"/>
    <w:rsid w:val="00905ED6"/>
    <w:rsid w:val="0092021F"/>
    <w:rsid w:val="009371FC"/>
    <w:rsid w:val="009634C9"/>
    <w:rsid w:val="00965A9E"/>
    <w:rsid w:val="009704B3"/>
    <w:rsid w:val="009B5BF4"/>
    <w:rsid w:val="009C2F85"/>
    <w:rsid w:val="00A01433"/>
    <w:rsid w:val="00A36499"/>
    <w:rsid w:val="00A51165"/>
    <w:rsid w:val="00A61812"/>
    <w:rsid w:val="00A67BA6"/>
    <w:rsid w:val="00A80DEF"/>
    <w:rsid w:val="00A928DE"/>
    <w:rsid w:val="00AA3706"/>
    <w:rsid w:val="00AB0A01"/>
    <w:rsid w:val="00AB4DAB"/>
    <w:rsid w:val="00AD0951"/>
    <w:rsid w:val="00AD16B1"/>
    <w:rsid w:val="00AD795D"/>
    <w:rsid w:val="00AE2EF1"/>
    <w:rsid w:val="00B113C4"/>
    <w:rsid w:val="00B1270F"/>
    <w:rsid w:val="00B231A3"/>
    <w:rsid w:val="00B2649F"/>
    <w:rsid w:val="00B26503"/>
    <w:rsid w:val="00B31134"/>
    <w:rsid w:val="00B44ECA"/>
    <w:rsid w:val="00B63108"/>
    <w:rsid w:val="00B641A1"/>
    <w:rsid w:val="00B71028"/>
    <w:rsid w:val="00B72E14"/>
    <w:rsid w:val="00B961DA"/>
    <w:rsid w:val="00BB047D"/>
    <w:rsid w:val="00BD2472"/>
    <w:rsid w:val="00BE3108"/>
    <w:rsid w:val="00BE737F"/>
    <w:rsid w:val="00C27B1F"/>
    <w:rsid w:val="00C32234"/>
    <w:rsid w:val="00C41D14"/>
    <w:rsid w:val="00C45112"/>
    <w:rsid w:val="00C459D9"/>
    <w:rsid w:val="00C53EB0"/>
    <w:rsid w:val="00C6485C"/>
    <w:rsid w:val="00C72B4C"/>
    <w:rsid w:val="00C878F0"/>
    <w:rsid w:val="00CB1C5A"/>
    <w:rsid w:val="00CC070E"/>
    <w:rsid w:val="00CC17A0"/>
    <w:rsid w:val="00CE7391"/>
    <w:rsid w:val="00CF31B9"/>
    <w:rsid w:val="00CF614F"/>
    <w:rsid w:val="00D0481F"/>
    <w:rsid w:val="00D1556A"/>
    <w:rsid w:val="00D1641C"/>
    <w:rsid w:val="00D21159"/>
    <w:rsid w:val="00D30CD7"/>
    <w:rsid w:val="00D476CA"/>
    <w:rsid w:val="00D60A45"/>
    <w:rsid w:val="00D668DD"/>
    <w:rsid w:val="00D84A90"/>
    <w:rsid w:val="00D93DDB"/>
    <w:rsid w:val="00D95771"/>
    <w:rsid w:val="00DA3C70"/>
    <w:rsid w:val="00DA7921"/>
    <w:rsid w:val="00DB7437"/>
    <w:rsid w:val="00DD25F3"/>
    <w:rsid w:val="00DD2EB7"/>
    <w:rsid w:val="00DE2333"/>
    <w:rsid w:val="00DE5D42"/>
    <w:rsid w:val="00DE68C1"/>
    <w:rsid w:val="00DE7080"/>
    <w:rsid w:val="00DF3D5F"/>
    <w:rsid w:val="00DF45D0"/>
    <w:rsid w:val="00E0252B"/>
    <w:rsid w:val="00E072AD"/>
    <w:rsid w:val="00E07D42"/>
    <w:rsid w:val="00E233CD"/>
    <w:rsid w:val="00E32ED4"/>
    <w:rsid w:val="00E42759"/>
    <w:rsid w:val="00E442AF"/>
    <w:rsid w:val="00E53F1A"/>
    <w:rsid w:val="00E565D4"/>
    <w:rsid w:val="00E66A33"/>
    <w:rsid w:val="00E701BA"/>
    <w:rsid w:val="00E7557F"/>
    <w:rsid w:val="00E75E54"/>
    <w:rsid w:val="00E82FB4"/>
    <w:rsid w:val="00E85D78"/>
    <w:rsid w:val="00E925F1"/>
    <w:rsid w:val="00E9431C"/>
    <w:rsid w:val="00E94B5F"/>
    <w:rsid w:val="00E97A25"/>
    <w:rsid w:val="00EA4AF9"/>
    <w:rsid w:val="00EA6DC6"/>
    <w:rsid w:val="00EB17D3"/>
    <w:rsid w:val="00EC47CF"/>
    <w:rsid w:val="00EC576C"/>
    <w:rsid w:val="00EC5A08"/>
    <w:rsid w:val="00ED34E9"/>
    <w:rsid w:val="00ED6225"/>
    <w:rsid w:val="00ED6624"/>
    <w:rsid w:val="00F023F2"/>
    <w:rsid w:val="00F04FF7"/>
    <w:rsid w:val="00F23FB6"/>
    <w:rsid w:val="00F2428B"/>
    <w:rsid w:val="00F3150F"/>
    <w:rsid w:val="00F33830"/>
    <w:rsid w:val="00F418A9"/>
    <w:rsid w:val="00F60D96"/>
    <w:rsid w:val="00F84A17"/>
    <w:rsid w:val="00F864EA"/>
    <w:rsid w:val="00F87CEE"/>
    <w:rsid w:val="00FB7EF3"/>
    <w:rsid w:val="00FD33BF"/>
    <w:rsid w:val="00FD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A119CF"/>
  <w15:docId w15:val="{60A958F0-301C-4F81-B084-E2653179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rsid w:val="00E82FB4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E82FB4"/>
    <w:pPr>
      <w:spacing w:before="100" w:beforeAutospacing="1" w:after="100" w:afterAutospacing="1" w:line="240" w:lineRule="auto"/>
    </w:pPr>
    <w:rPr>
      <w:rFonts w:ascii="Calibri" w:hAnsi="Calibri" w:cs="Calibri"/>
      <w:color w:val="auto"/>
      <w:szCs w:val="22"/>
      <w:lang w:val="de-CH" w:eastAsia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26503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uiPriority w:val="98"/>
    <w:semiHidden/>
    <w:unhideWhenUsed/>
    <w:rsid w:val="00AE2EF1"/>
    <w:pPr>
      <w:spacing w:after="200" w:line="240" w:lineRule="auto"/>
    </w:pPr>
    <w:rPr>
      <w:rFonts w:cs="Calibri"/>
      <w:color w:val="auto"/>
      <w:szCs w:val="22"/>
      <w:lang w:val="de-CH"/>
    </w:rPr>
  </w:style>
  <w:style w:type="character" w:customStyle="1" w:styleId="TextkrperZchn">
    <w:name w:val="Textkörper Zchn"/>
    <w:basedOn w:val="Absatz-Standardschriftart"/>
    <w:link w:val="Textkrper"/>
    <w:uiPriority w:val="98"/>
    <w:semiHidden/>
    <w:rsid w:val="00AE2EF1"/>
    <w:rPr>
      <w:rFonts w:ascii="E+H Serif" w:hAnsi="E+H Serif" w:cs="Calibri"/>
      <w:sz w:val="22"/>
      <w:szCs w:val="22"/>
    </w:rPr>
  </w:style>
  <w:style w:type="paragraph" w:styleId="Listenabsatz">
    <w:name w:val="List Paragraph"/>
    <w:basedOn w:val="Standard"/>
    <w:uiPriority w:val="34"/>
    <w:qFormat/>
    <w:rsid w:val="00AE2EF1"/>
    <w:pPr>
      <w:spacing w:after="0" w:line="240" w:lineRule="auto"/>
      <w:ind w:left="720"/>
    </w:pPr>
    <w:rPr>
      <w:rFonts w:ascii="Calibri" w:hAnsi="Calibri" w:cs="Calibri"/>
      <w:color w:val="auto"/>
      <w:szCs w:val="22"/>
      <w:lang w:val="de-CH"/>
    </w:rPr>
  </w:style>
  <w:style w:type="paragraph" w:customStyle="1" w:styleId="3Lead">
    <w:name w:val="3 Lead"/>
    <w:basedOn w:val="Textkrper"/>
    <w:autoRedefine/>
    <w:qFormat/>
    <w:rsid w:val="00CC17A0"/>
    <w:pPr>
      <w:spacing w:after="160" w:line="259" w:lineRule="auto"/>
    </w:pPr>
    <w:rPr>
      <w:rFonts w:cstheme="minorBidi"/>
      <w:b/>
      <w:lang w:val="de-DE"/>
    </w:rPr>
  </w:style>
  <w:style w:type="paragraph" w:customStyle="1" w:styleId="eh-generic--text">
    <w:name w:val="eh-generic--text"/>
    <w:basedOn w:val="Standard"/>
    <w:rsid w:val="00DF3D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Default">
    <w:name w:val="Default"/>
    <w:rsid w:val="00196B24"/>
    <w:pPr>
      <w:autoSpaceDE w:val="0"/>
      <w:autoSpaceDN w:val="0"/>
      <w:adjustRightInd w:val="0"/>
    </w:pPr>
    <w:rPr>
      <w:rFonts w:ascii="E+H Serif" w:hAnsi="E+H Serif" w:cs="E+H Serif"/>
      <w:color w:val="000000"/>
      <w:sz w:val="24"/>
      <w:szCs w:val="24"/>
      <w:lang w:val="de-DE"/>
    </w:rPr>
  </w:style>
  <w:style w:type="paragraph" w:customStyle="1" w:styleId="5BodyTextBold">
    <w:name w:val="5 Body Text Bold"/>
    <w:basedOn w:val="Standard"/>
    <w:autoRedefine/>
    <w:qFormat/>
    <w:rsid w:val="00204867"/>
    <w:pPr>
      <w:spacing w:after="0" w:line="256" w:lineRule="auto"/>
      <w:contextualSpacing/>
    </w:pPr>
    <w:rPr>
      <w:rFonts w:cstheme="minorBidi"/>
      <w:b/>
      <w:color w:val="auto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6A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F6A1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F6A10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6A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6A10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6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9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8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B8C4-D642-443E-BCC7-6C17799F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870</Words>
  <Characters>5487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Lösungen für die Industrie 4.0 im Fokus</vt:lpstr>
      <vt:lpstr/>
    </vt:vector>
  </TitlesOfParts>
  <Company>Endress+Hauser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Lösungen für die Industrie 4.0 im Fokus</dc:title>
  <dc:subject/>
  <dc:creator>Martin Raab</dc:creator>
  <cp:keywords>Medienmitteilung</cp:keywords>
  <dc:description/>
  <cp:lastModifiedBy>Kristina Rodriguez</cp:lastModifiedBy>
  <cp:revision>7</cp:revision>
  <cp:lastPrinted>2019-09-16T13:55:00Z</cp:lastPrinted>
  <dcterms:created xsi:type="dcterms:W3CDTF">2021-09-30T06:05:00Z</dcterms:created>
  <dcterms:modified xsi:type="dcterms:W3CDTF">2021-10-04T13:45:00Z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2021-09-09T11:19:55Z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deff68dd-915c-4810-b633-a4a95f4f306b</vt:lpwstr>
  </property>
  <property fmtid="{D5CDD505-2E9C-101B-9397-08002B2CF9AE}" pid="8" name="MSIP_Label_2988f0a4-524a-45f2-829d-417725fa4957_ContentBits">
    <vt:lpwstr>0</vt:lpwstr>
  </property>
</Properties>
</file>