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E8B6B" w14:textId="77777777" w:rsidR="00E66A33" w:rsidRPr="00496701" w:rsidRDefault="003D7B94" w:rsidP="00E66A33">
      <w:pPr>
        <w:pStyle w:val="berschrift1"/>
        <w:rPr>
          <w:lang w:val="en-US"/>
        </w:rPr>
      </w:pPr>
      <w:r>
        <w:rPr>
          <w:lang w:val="en-US"/>
        </w:rPr>
        <w:t xml:space="preserve">Poised for Industry 4.0: measurement instrument innovations </w:t>
      </w:r>
    </w:p>
    <w:p w14:paraId="280789B9" w14:textId="77777777" w:rsidR="004E5EA3" w:rsidRPr="00496701" w:rsidRDefault="00496701" w:rsidP="004E5EA3">
      <w:pPr>
        <w:pStyle w:val="berschrift2"/>
        <w:rPr>
          <w:lang w:val="en-US"/>
        </w:rPr>
      </w:pPr>
      <w:r>
        <w:rPr>
          <w:lang w:val="en-US"/>
        </w:rPr>
        <w:t xml:space="preserve">At the 2021 ILMAC in Basel, </w:t>
      </w:r>
      <w:r w:rsidR="00EC576C" w:rsidRPr="00496701">
        <w:rPr>
          <w:lang w:val="en-US"/>
        </w:rPr>
        <w:t>Endress+Hauser</w:t>
      </w:r>
      <w:r>
        <w:rPr>
          <w:lang w:val="en-US"/>
        </w:rPr>
        <w:t xml:space="preserve"> and </w:t>
      </w:r>
      <w:proofErr w:type="spellStart"/>
      <w:r>
        <w:rPr>
          <w:lang w:val="en-US"/>
        </w:rPr>
        <w:t>Analytik</w:t>
      </w:r>
      <w:proofErr w:type="spellEnd"/>
      <w:r>
        <w:rPr>
          <w:lang w:val="en-US"/>
        </w:rPr>
        <w:t xml:space="preserve"> Jena will be jointly presenting innovative measurement instruments and solutions for process and laboratory technology</w:t>
      </w:r>
    </w:p>
    <w:p w14:paraId="443B4FCE" w14:textId="2183473C" w:rsidR="00496701" w:rsidRDefault="00496701" w:rsidP="007966A7">
      <w:pPr>
        <w:rPr>
          <w:szCs w:val="22"/>
          <w:lang w:val="en-US"/>
        </w:rPr>
      </w:pPr>
      <w:r>
        <w:rPr>
          <w:szCs w:val="22"/>
          <w:lang w:val="en-US"/>
        </w:rPr>
        <w:t>Digitalization is gaining momentum in the life sciences</w:t>
      </w:r>
      <w:r w:rsidR="003D7B94">
        <w:rPr>
          <w:szCs w:val="22"/>
          <w:lang w:val="en-US"/>
        </w:rPr>
        <w:t xml:space="preserve"> and chemical industries. That gives </w:t>
      </w:r>
      <w:r>
        <w:rPr>
          <w:szCs w:val="22"/>
          <w:lang w:val="en-US"/>
        </w:rPr>
        <w:t xml:space="preserve">Endress+Hauser one more reason to focus on Industry 4.0-capable solutions at this year’s ILMAC, Switzerland’s leading trade fair for laboratory and process technology that will be held </w:t>
      </w:r>
      <w:r w:rsidR="00D823C5">
        <w:rPr>
          <w:szCs w:val="22"/>
          <w:lang w:val="en-US"/>
        </w:rPr>
        <w:t xml:space="preserve">on </w:t>
      </w:r>
      <w:r w:rsidR="00730103">
        <w:rPr>
          <w:szCs w:val="22"/>
          <w:lang w:val="en-US"/>
        </w:rPr>
        <w:t>19</w:t>
      </w:r>
      <w:r w:rsidR="003A24B1">
        <w:rPr>
          <w:szCs w:val="22"/>
          <w:lang w:val="en-US"/>
        </w:rPr>
        <w:t>–</w:t>
      </w:r>
      <w:r w:rsidR="00730103">
        <w:rPr>
          <w:szCs w:val="22"/>
          <w:lang w:val="en-US"/>
        </w:rPr>
        <w:t xml:space="preserve">21 </w:t>
      </w:r>
      <w:r>
        <w:rPr>
          <w:szCs w:val="22"/>
          <w:lang w:val="en-US"/>
        </w:rPr>
        <w:t xml:space="preserve">October in Basel. </w:t>
      </w:r>
      <w:r w:rsidR="00210F2D">
        <w:rPr>
          <w:szCs w:val="22"/>
          <w:lang w:val="en-US"/>
        </w:rPr>
        <w:t>The g</w:t>
      </w:r>
      <w:r w:rsidR="00210F2D" w:rsidRPr="00210F2D">
        <w:rPr>
          <w:szCs w:val="22"/>
          <w:lang w:val="en-US"/>
        </w:rPr>
        <w:t>lobal leader in measurement instrumentation, services and solutions for</w:t>
      </w:r>
      <w:r w:rsidR="00210F2D">
        <w:rPr>
          <w:szCs w:val="22"/>
          <w:lang w:val="en-US"/>
        </w:rPr>
        <w:t xml:space="preserve"> industrial </w:t>
      </w:r>
      <w:r w:rsidR="003D7B94">
        <w:rPr>
          <w:szCs w:val="22"/>
          <w:lang w:val="en-US"/>
        </w:rPr>
        <w:t>process engineering will showcase its latest</w:t>
      </w:r>
      <w:r w:rsidR="00210F2D">
        <w:rPr>
          <w:szCs w:val="22"/>
          <w:lang w:val="en-US"/>
        </w:rPr>
        <w:t xml:space="preserve"> technologies for process and laboratory systems at the ILMAC</w:t>
      </w:r>
      <w:r w:rsidR="003D7B94">
        <w:rPr>
          <w:szCs w:val="22"/>
          <w:lang w:val="en-US"/>
        </w:rPr>
        <w:t>,</w:t>
      </w:r>
      <w:r w:rsidR="00210F2D">
        <w:rPr>
          <w:szCs w:val="22"/>
          <w:lang w:val="en-US"/>
        </w:rPr>
        <w:t xml:space="preserve"> together with its subsidiary </w:t>
      </w:r>
      <w:proofErr w:type="spellStart"/>
      <w:r w:rsidR="00210F2D">
        <w:rPr>
          <w:szCs w:val="22"/>
          <w:lang w:val="en-US"/>
        </w:rPr>
        <w:t>Analytik</w:t>
      </w:r>
      <w:proofErr w:type="spellEnd"/>
      <w:r w:rsidR="00210F2D">
        <w:rPr>
          <w:szCs w:val="22"/>
          <w:lang w:val="en-US"/>
        </w:rPr>
        <w:t xml:space="preserve"> Jena.</w:t>
      </w:r>
    </w:p>
    <w:p w14:paraId="32716442" w14:textId="77777777" w:rsidR="00A67BA6" w:rsidRPr="00496701" w:rsidRDefault="00E0252B" w:rsidP="00686123">
      <w:pPr>
        <w:pStyle w:val="Texttitle"/>
        <w:rPr>
          <w:szCs w:val="22"/>
        </w:rPr>
      </w:pPr>
      <w:r w:rsidRPr="00496701">
        <w:rPr>
          <w:szCs w:val="22"/>
        </w:rPr>
        <w:t>Smart</w:t>
      </w:r>
      <w:r w:rsidR="00284DEE">
        <w:rPr>
          <w:szCs w:val="22"/>
        </w:rPr>
        <w:t xml:space="preserve"> sensors supply raw materials for digitalization </w:t>
      </w:r>
    </w:p>
    <w:p w14:paraId="43200A53" w14:textId="256E0E4B" w:rsidR="00B72E14" w:rsidRPr="00496701" w:rsidRDefault="00AC7B72" w:rsidP="00B72E14">
      <w:pPr>
        <w:rPr>
          <w:szCs w:val="22"/>
          <w:lang w:val="en-US"/>
        </w:rPr>
      </w:pPr>
      <w:r>
        <w:rPr>
          <w:szCs w:val="22"/>
          <w:lang w:val="en-US"/>
        </w:rPr>
        <w:t xml:space="preserve">At the ILMAC, </w:t>
      </w:r>
      <w:r w:rsidR="00210F2D">
        <w:rPr>
          <w:szCs w:val="22"/>
          <w:lang w:val="en-US"/>
        </w:rPr>
        <w:t xml:space="preserve">Endress+Hauser will </w:t>
      </w:r>
      <w:r w:rsidR="003D7B94">
        <w:rPr>
          <w:szCs w:val="22"/>
          <w:lang w:val="en-US"/>
        </w:rPr>
        <w:t>be demonstrating</w:t>
      </w:r>
      <w:r w:rsidR="00210F2D">
        <w:rPr>
          <w:szCs w:val="22"/>
          <w:lang w:val="en-US"/>
        </w:rPr>
        <w:t xml:space="preserve"> smart measurement</w:t>
      </w:r>
      <w:r>
        <w:rPr>
          <w:szCs w:val="22"/>
          <w:lang w:val="en-US"/>
        </w:rPr>
        <w:t xml:space="preserve"> instruments and sensors for taking the</w:t>
      </w:r>
      <w:r w:rsidR="00210F2D">
        <w:rPr>
          <w:szCs w:val="22"/>
          <w:lang w:val="en-US"/>
        </w:rPr>
        <w:t xml:space="preserve"> next step in the direction </w:t>
      </w:r>
      <w:r w:rsidR="00140390">
        <w:rPr>
          <w:szCs w:val="22"/>
          <w:lang w:val="en-US"/>
        </w:rPr>
        <w:t>of Process</w:t>
      </w:r>
      <w:r>
        <w:rPr>
          <w:szCs w:val="22"/>
          <w:lang w:val="en-US"/>
        </w:rPr>
        <w:t xml:space="preserve"> Industry 4.0 </w:t>
      </w:r>
      <w:r w:rsidR="00210F2D">
        <w:rPr>
          <w:szCs w:val="22"/>
          <w:lang w:val="en-US"/>
        </w:rPr>
        <w:t>(</w:t>
      </w:r>
      <w:r w:rsidR="00D823C5">
        <w:rPr>
          <w:szCs w:val="22"/>
          <w:lang w:val="en-US"/>
        </w:rPr>
        <w:t>H</w:t>
      </w:r>
      <w:r w:rsidR="00210F2D">
        <w:rPr>
          <w:szCs w:val="22"/>
          <w:lang w:val="en-US"/>
        </w:rPr>
        <w:t xml:space="preserve">all 1, </w:t>
      </w:r>
      <w:r w:rsidR="00D823C5">
        <w:rPr>
          <w:szCs w:val="22"/>
          <w:lang w:val="en-US"/>
        </w:rPr>
        <w:t>E</w:t>
      </w:r>
      <w:r w:rsidR="00210F2D">
        <w:rPr>
          <w:szCs w:val="22"/>
          <w:lang w:val="en-US"/>
        </w:rPr>
        <w:t xml:space="preserve">xhibit </w:t>
      </w:r>
      <w:r w:rsidR="00D823C5">
        <w:rPr>
          <w:szCs w:val="22"/>
          <w:lang w:val="en-US"/>
        </w:rPr>
        <w:t>B</w:t>
      </w:r>
      <w:r w:rsidR="00210F2D">
        <w:rPr>
          <w:szCs w:val="22"/>
          <w:lang w:val="en-US"/>
        </w:rPr>
        <w:t>ooth A150). “Apart from highly</w:t>
      </w:r>
      <w:r w:rsidR="00D823C5">
        <w:rPr>
          <w:szCs w:val="22"/>
          <w:lang w:val="en-US"/>
        </w:rPr>
        <w:t xml:space="preserve"> </w:t>
      </w:r>
      <w:r w:rsidR="00210F2D">
        <w:rPr>
          <w:szCs w:val="22"/>
          <w:lang w:val="en-US"/>
        </w:rPr>
        <w:t>precise measurement values, our smart sensors and field instruments also supply other relevant data</w:t>
      </w:r>
      <w:r w:rsidR="000C70FA">
        <w:rPr>
          <w:szCs w:val="22"/>
          <w:lang w:val="en-US"/>
        </w:rPr>
        <w:t>. This information serves as the raw material for Industry 4.0, which our customers can utilize to optimize their processes, increase efficiency and as a result save considerable time and costs,” says Alex Gasser, Managing Director at Endress+Hauser Switzerland</w:t>
      </w:r>
      <w:r w:rsidR="00DB7437" w:rsidRPr="00496701">
        <w:rPr>
          <w:szCs w:val="22"/>
          <w:lang w:val="en-US"/>
        </w:rPr>
        <w:t xml:space="preserve">. </w:t>
      </w:r>
    </w:p>
    <w:p w14:paraId="3F38DD88" w14:textId="77777777" w:rsidR="000409EA" w:rsidRPr="00496701" w:rsidRDefault="00CE7925" w:rsidP="0055526D">
      <w:pPr>
        <w:spacing w:after="0"/>
        <w:rPr>
          <w:b/>
          <w:szCs w:val="22"/>
          <w:lang w:val="en-US"/>
        </w:rPr>
      </w:pPr>
      <w:proofErr w:type="spellStart"/>
      <w:r>
        <w:rPr>
          <w:b/>
          <w:szCs w:val="22"/>
          <w:lang w:val="en-US"/>
        </w:rPr>
        <w:t>Memosens</w:t>
      </w:r>
      <w:proofErr w:type="spellEnd"/>
      <w:r>
        <w:rPr>
          <w:b/>
          <w:szCs w:val="22"/>
          <w:lang w:val="en-US"/>
        </w:rPr>
        <w:t xml:space="preserve"> 2.0: the latest </w:t>
      </w:r>
      <w:proofErr w:type="spellStart"/>
      <w:r>
        <w:rPr>
          <w:b/>
          <w:szCs w:val="22"/>
          <w:lang w:val="en-US"/>
        </w:rPr>
        <w:t>Memosens</w:t>
      </w:r>
      <w:proofErr w:type="spellEnd"/>
      <w:r>
        <w:rPr>
          <w:b/>
          <w:szCs w:val="22"/>
          <w:lang w:val="en-US"/>
        </w:rPr>
        <w:t xml:space="preserve"> technology for liquid analysis </w:t>
      </w:r>
    </w:p>
    <w:p w14:paraId="039779E9" w14:textId="1664D6F1" w:rsidR="00173107" w:rsidRDefault="00AE4640" w:rsidP="00D1556A">
      <w:pPr>
        <w:rPr>
          <w:szCs w:val="22"/>
          <w:lang w:val="en-US"/>
        </w:rPr>
      </w:pPr>
      <w:r>
        <w:rPr>
          <w:szCs w:val="22"/>
          <w:lang w:val="en-US"/>
        </w:rPr>
        <w:t xml:space="preserve">Simple, </w:t>
      </w:r>
      <w:proofErr w:type="gramStart"/>
      <w:r>
        <w:rPr>
          <w:szCs w:val="22"/>
          <w:lang w:val="en-US"/>
        </w:rPr>
        <w:t>safe</w:t>
      </w:r>
      <w:proofErr w:type="gramEnd"/>
      <w:r w:rsidR="006E085E">
        <w:rPr>
          <w:szCs w:val="22"/>
          <w:lang w:val="en-US"/>
        </w:rPr>
        <w:t xml:space="preserve"> and connected</w:t>
      </w:r>
      <w:r w:rsidR="003D7B94">
        <w:rPr>
          <w:szCs w:val="22"/>
          <w:lang w:val="en-US"/>
        </w:rPr>
        <w:t>. This is what</w:t>
      </w:r>
      <w:r w:rsidR="00173107">
        <w:rPr>
          <w:szCs w:val="22"/>
          <w:lang w:val="en-US"/>
        </w:rPr>
        <w:t xml:space="preserve"> </w:t>
      </w:r>
      <w:r w:rsidR="006E085E">
        <w:rPr>
          <w:szCs w:val="22"/>
          <w:lang w:val="en-US"/>
        </w:rPr>
        <w:t xml:space="preserve">the latest generation of </w:t>
      </w:r>
      <w:proofErr w:type="spellStart"/>
      <w:r w:rsidR="006E085E">
        <w:rPr>
          <w:szCs w:val="22"/>
          <w:lang w:val="en-US"/>
        </w:rPr>
        <w:t>Memosens</w:t>
      </w:r>
      <w:proofErr w:type="spellEnd"/>
      <w:r w:rsidR="006E085E">
        <w:rPr>
          <w:szCs w:val="22"/>
          <w:lang w:val="en-US"/>
        </w:rPr>
        <w:t xml:space="preserve"> technology for liquid analysis</w:t>
      </w:r>
      <w:r w:rsidR="003D7B94">
        <w:rPr>
          <w:szCs w:val="22"/>
          <w:lang w:val="en-US"/>
        </w:rPr>
        <w:t xml:space="preserve"> is all about.</w:t>
      </w:r>
      <w:r w:rsidR="00173107">
        <w:rPr>
          <w:szCs w:val="22"/>
          <w:lang w:val="en-US"/>
        </w:rPr>
        <w:t xml:space="preserve"> </w:t>
      </w:r>
      <w:proofErr w:type="spellStart"/>
      <w:r w:rsidR="00173107">
        <w:rPr>
          <w:szCs w:val="22"/>
          <w:lang w:val="en-US"/>
        </w:rPr>
        <w:t>Memosens</w:t>
      </w:r>
      <w:proofErr w:type="spellEnd"/>
      <w:r w:rsidR="00173107">
        <w:rPr>
          <w:szCs w:val="22"/>
          <w:lang w:val="en-US"/>
        </w:rPr>
        <w:t xml:space="preserve"> technology digitizes the measurement value in the sensor and sends it to the transm</w:t>
      </w:r>
      <w:r>
        <w:rPr>
          <w:szCs w:val="22"/>
          <w:lang w:val="en-US"/>
        </w:rPr>
        <w:t>itter inductively. This safe</w:t>
      </w:r>
      <w:r w:rsidR="00173107">
        <w:rPr>
          <w:szCs w:val="22"/>
          <w:lang w:val="en-US"/>
        </w:rPr>
        <w:t xml:space="preserve"> method of data transfer increases the availability of the measuring point and ensures uninterrupted processes. With </w:t>
      </w:r>
      <w:proofErr w:type="spellStart"/>
      <w:r w:rsidR="00173107">
        <w:rPr>
          <w:szCs w:val="22"/>
          <w:lang w:val="en-US"/>
        </w:rPr>
        <w:t>Memosens</w:t>
      </w:r>
      <w:proofErr w:type="spellEnd"/>
      <w:r w:rsidR="00173107">
        <w:rPr>
          <w:szCs w:val="22"/>
          <w:lang w:val="en-US"/>
        </w:rPr>
        <w:t xml:space="preserve"> 2.0, liquid analysis measuring points are </w:t>
      </w:r>
      <w:proofErr w:type="spellStart"/>
      <w:r w:rsidR="003D7B94">
        <w:rPr>
          <w:szCs w:val="22"/>
          <w:lang w:val="en-US"/>
        </w:rPr>
        <w:t>IIoT</w:t>
      </w:r>
      <w:proofErr w:type="spellEnd"/>
      <w:r w:rsidR="003D7B94">
        <w:rPr>
          <w:szCs w:val="22"/>
          <w:lang w:val="en-US"/>
        </w:rPr>
        <w:t>-ready</w:t>
      </w:r>
      <w:r w:rsidR="00CE7925">
        <w:rPr>
          <w:szCs w:val="22"/>
          <w:lang w:val="en-US"/>
        </w:rPr>
        <w:t>.</w:t>
      </w:r>
    </w:p>
    <w:p w14:paraId="652C8867" w14:textId="77777777" w:rsidR="00204867" w:rsidRPr="00496701" w:rsidRDefault="00C21080" w:rsidP="00204867">
      <w:pPr>
        <w:pStyle w:val="5BodyTextBold"/>
        <w:rPr>
          <w:lang w:val="en-US"/>
        </w:rPr>
      </w:pPr>
      <w:r>
        <w:rPr>
          <w:lang w:val="en-US"/>
        </w:rPr>
        <w:t xml:space="preserve">Poised for the future with new pressure transmitters </w:t>
      </w:r>
    </w:p>
    <w:p w14:paraId="7879D06D" w14:textId="0CF1D945" w:rsidR="005F59BE" w:rsidRDefault="003242E9" w:rsidP="00204867">
      <w:pPr>
        <w:pStyle w:val="5BodyTextBold"/>
        <w:rPr>
          <w:b w:val="0"/>
          <w:bCs/>
          <w:lang w:val="en-US"/>
        </w:rPr>
      </w:pPr>
      <w:r>
        <w:rPr>
          <w:b w:val="0"/>
          <w:bCs/>
          <w:lang w:val="en-US"/>
        </w:rPr>
        <w:t>With</w:t>
      </w:r>
      <w:r w:rsidR="005F59BE">
        <w:rPr>
          <w:b w:val="0"/>
          <w:bCs/>
          <w:lang w:val="en-US"/>
        </w:rPr>
        <w:t xml:space="preserve"> the optional Bluetooth</w:t>
      </w:r>
      <w:r w:rsidR="005F59BE" w:rsidRPr="00496701">
        <w:rPr>
          <w:b w:val="0"/>
          <w:bCs/>
          <w:lang w:val="en-US"/>
        </w:rPr>
        <w:t>®</w:t>
      </w:r>
      <w:r w:rsidR="005F59BE">
        <w:rPr>
          <w:b w:val="0"/>
          <w:bCs/>
          <w:lang w:val="en-US"/>
        </w:rPr>
        <w:t xml:space="preserve"> interface, the recently</w:t>
      </w:r>
      <w:r w:rsidR="00767A13">
        <w:rPr>
          <w:b w:val="0"/>
          <w:bCs/>
          <w:lang w:val="en-US"/>
        </w:rPr>
        <w:t xml:space="preserve"> </w:t>
      </w:r>
      <w:r w:rsidR="005F59BE">
        <w:rPr>
          <w:b w:val="0"/>
          <w:bCs/>
          <w:lang w:val="en-US"/>
        </w:rPr>
        <w:t xml:space="preserve">launched </w:t>
      </w:r>
      <w:proofErr w:type="spellStart"/>
      <w:r w:rsidR="005F59BE">
        <w:rPr>
          <w:b w:val="0"/>
          <w:bCs/>
          <w:lang w:val="en-US"/>
        </w:rPr>
        <w:t>Cerabar</w:t>
      </w:r>
      <w:proofErr w:type="spellEnd"/>
      <w:r w:rsidR="005F59BE">
        <w:rPr>
          <w:b w:val="0"/>
          <w:bCs/>
          <w:lang w:val="en-US"/>
        </w:rPr>
        <w:t xml:space="preserve"> and </w:t>
      </w:r>
      <w:proofErr w:type="spellStart"/>
      <w:r w:rsidR="005F59BE">
        <w:rPr>
          <w:b w:val="0"/>
          <w:bCs/>
          <w:lang w:val="en-US"/>
        </w:rPr>
        <w:t>Deltabar</w:t>
      </w:r>
      <w:proofErr w:type="spellEnd"/>
      <w:r w:rsidR="005F59BE">
        <w:rPr>
          <w:b w:val="0"/>
          <w:bCs/>
          <w:lang w:val="en-US"/>
        </w:rPr>
        <w:t xml:space="preserve"> pressure measurement instruments are easy for anyone to operate and can be more efficiently serviced in </w:t>
      </w:r>
      <w:r w:rsidR="00CF7B5A">
        <w:rPr>
          <w:b w:val="0"/>
          <w:bCs/>
          <w:lang w:val="en-US"/>
        </w:rPr>
        <w:t>protecti</w:t>
      </w:r>
      <w:r>
        <w:rPr>
          <w:b w:val="0"/>
          <w:bCs/>
          <w:lang w:val="en-US"/>
        </w:rPr>
        <w:t>ve devices. Thanks to Heartbeat technology, verification of the measuring point is completed in less than three minutes – without interrupting the process.</w:t>
      </w:r>
      <w:r w:rsidR="00C21080">
        <w:rPr>
          <w:b w:val="0"/>
          <w:bCs/>
          <w:lang w:val="en-US"/>
        </w:rPr>
        <w:t xml:space="preserve"> What’s more, the</w:t>
      </w:r>
      <w:r w:rsidR="003D7B94">
        <w:rPr>
          <w:b w:val="0"/>
          <w:bCs/>
          <w:lang w:val="en-US"/>
        </w:rPr>
        <w:t>se</w:t>
      </w:r>
      <w:r w:rsidR="00C21080">
        <w:rPr>
          <w:b w:val="0"/>
          <w:bCs/>
          <w:lang w:val="en-US"/>
        </w:rPr>
        <w:t xml:space="preserve"> instruments feature fast commissioning, intuitive operation with the </w:t>
      </w:r>
      <w:proofErr w:type="spellStart"/>
      <w:r w:rsidR="00C21080">
        <w:rPr>
          <w:b w:val="0"/>
          <w:bCs/>
          <w:lang w:val="en-US"/>
        </w:rPr>
        <w:t>SmartBlue</w:t>
      </w:r>
      <w:proofErr w:type="spellEnd"/>
      <w:r w:rsidR="00C21080">
        <w:rPr>
          <w:b w:val="0"/>
          <w:bCs/>
          <w:lang w:val="en-US"/>
        </w:rPr>
        <w:t xml:space="preserve"> app and practical document management via QR code. </w:t>
      </w:r>
    </w:p>
    <w:p w14:paraId="743DCCD9" w14:textId="77777777" w:rsidR="00204867" w:rsidRPr="00496701" w:rsidRDefault="00204867" w:rsidP="00204867">
      <w:pPr>
        <w:pStyle w:val="5BodyTextBold"/>
        <w:rPr>
          <w:lang w:val="en-US"/>
        </w:rPr>
      </w:pPr>
    </w:p>
    <w:p w14:paraId="01E8865D" w14:textId="7A2EC735" w:rsidR="00DF3D5F" w:rsidRPr="00496701" w:rsidRDefault="005C19C2" w:rsidP="0020373C">
      <w:pPr>
        <w:rPr>
          <w:szCs w:val="22"/>
          <w:lang w:val="en-US"/>
        </w:rPr>
      </w:pPr>
      <w:r>
        <w:rPr>
          <w:rFonts w:cstheme="minorBidi"/>
          <w:b/>
          <w:color w:val="auto"/>
          <w:szCs w:val="22"/>
          <w:lang w:val="en-US"/>
        </w:rPr>
        <w:t xml:space="preserve">Innovations expand the </w:t>
      </w:r>
      <w:proofErr w:type="spellStart"/>
      <w:r>
        <w:rPr>
          <w:rFonts w:cstheme="minorBidi"/>
          <w:b/>
          <w:color w:val="auto"/>
          <w:szCs w:val="22"/>
          <w:lang w:val="en-US"/>
        </w:rPr>
        <w:t>Liquiphant</w:t>
      </w:r>
      <w:proofErr w:type="spellEnd"/>
      <w:r>
        <w:rPr>
          <w:rFonts w:cstheme="minorBidi"/>
          <w:b/>
          <w:color w:val="auto"/>
          <w:szCs w:val="22"/>
          <w:lang w:val="en-US"/>
        </w:rPr>
        <w:t xml:space="preserve"> product family </w:t>
      </w:r>
      <w:r w:rsidR="0036700F" w:rsidRPr="00496701">
        <w:rPr>
          <w:rFonts w:cstheme="minorBidi"/>
          <w:b/>
          <w:color w:val="auto"/>
          <w:szCs w:val="22"/>
          <w:lang w:val="en-US"/>
        </w:rPr>
        <w:br/>
      </w:r>
      <w:r w:rsidR="00AE4640">
        <w:rPr>
          <w:szCs w:val="22"/>
          <w:lang w:val="en-US"/>
        </w:rPr>
        <w:t xml:space="preserve">Endress+Hauser will </w:t>
      </w:r>
      <w:r w:rsidR="00A50B65">
        <w:rPr>
          <w:szCs w:val="22"/>
          <w:lang w:val="en-US"/>
        </w:rPr>
        <w:t xml:space="preserve">be </w:t>
      </w:r>
      <w:r w:rsidR="00AE4640">
        <w:rPr>
          <w:szCs w:val="22"/>
          <w:lang w:val="en-US"/>
        </w:rPr>
        <w:t>showca</w:t>
      </w:r>
      <w:r w:rsidR="00A50B65">
        <w:rPr>
          <w:szCs w:val="22"/>
          <w:lang w:val="en-US"/>
        </w:rPr>
        <w:t>sing</w:t>
      </w:r>
      <w:r w:rsidR="00AE4640">
        <w:rPr>
          <w:szCs w:val="22"/>
          <w:lang w:val="en-US"/>
        </w:rPr>
        <w:t xml:space="preserve"> two innovations from the </w:t>
      </w:r>
      <w:proofErr w:type="spellStart"/>
      <w:r w:rsidR="00AE4640">
        <w:rPr>
          <w:szCs w:val="22"/>
          <w:lang w:val="en-US"/>
        </w:rPr>
        <w:t>Liquiphant</w:t>
      </w:r>
      <w:proofErr w:type="spellEnd"/>
      <w:r w:rsidR="00AE4640">
        <w:rPr>
          <w:szCs w:val="22"/>
          <w:lang w:val="en-US"/>
        </w:rPr>
        <w:t xml:space="preserve"> product family. The new </w:t>
      </w:r>
      <w:proofErr w:type="spellStart"/>
      <w:r w:rsidR="00AE4640">
        <w:rPr>
          <w:szCs w:val="22"/>
          <w:lang w:val="en-US"/>
        </w:rPr>
        <w:t>Liquiphant</w:t>
      </w:r>
      <w:proofErr w:type="spellEnd"/>
      <w:r w:rsidR="00AE4640">
        <w:rPr>
          <w:szCs w:val="22"/>
          <w:lang w:val="en-US"/>
        </w:rPr>
        <w:t xml:space="preserve"> FTL62 level switch </w:t>
      </w:r>
      <w:r w:rsidR="00E21AA5">
        <w:rPr>
          <w:szCs w:val="22"/>
          <w:lang w:val="en-US"/>
        </w:rPr>
        <w:t>can be adapted for use in aggressive media with the proven ECTFE, PFA o</w:t>
      </w:r>
      <w:r w:rsidR="00A50B65">
        <w:rPr>
          <w:szCs w:val="22"/>
          <w:lang w:val="en-US"/>
        </w:rPr>
        <w:t>r enamel coatings. The instrument</w:t>
      </w:r>
      <w:r w:rsidR="00E21AA5">
        <w:rPr>
          <w:szCs w:val="22"/>
          <w:lang w:val="en-US"/>
        </w:rPr>
        <w:t xml:space="preserve"> </w:t>
      </w:r>
      <w:r w:rsidR="00A50B65">
        <w:rPr>
          <w:szCs w:val="22"/>
          <w:lang w:val="en-US"/>
        </w:rPr>
        <w:t xml:space="preserve">is thus </w:t>
      </w:r>
      <w:r w:rsidR="00E21AA5">
        <w:rPr>
          <w:szCs w:val="22"/>
          <w:lang w:val="en-US"/>
        </w:rPr>
        <w:t>chemical- and corrosion-resistant and extremely abrasion-</w:t>
      </w:r>
      <w:r w:rsidR="00140390">
        <w:rPr>
          <w:szCs w:val="22"/>
          <w:lang w:val="en-US"/>
        </w:rPr>
        <w:t>proof,</w:t>
      </w:r>
      <w:r w:rsidR="00A50B65">
        <w:rPr>
          <w:szCs w:val="22"/>
          <w:lang w:val="en-US"/>
        </w:rPr>
        <w:t xml:space="preserve"> plus it boasts </w:t>
      </w:r>
      <w:r w:rsidR="00E21AA5">
        <w:rPr>
          <w:szCs w:val="22"/>
          <w:lang w:val="en-US"/>
        </w:rPr>
        <w:t>optimal non-stick properties.</w:t>
      </w:r>
      <w:r w:rsidR="00730103">
        <w:rPr>
          <w:szCs w:val="22"/>
          <w:lang w:val="en-US"/>
        </w:rPr>
        <w:t xml:space="preserve"> </w:t>
      </w:r>
      <w:r w:rsidR="00E21AA5">
        <w:rPr>
          <w:szCs w:val="22"/>
          <w:lang w:val="en-US"/>
        </w:rPr>
        <w:t xml:space="preserve">With its special high-temperature design, the </w:t>
      </w:r>
      <w:proofErr w:type="spellStart"/>
      <w:r w:rsidR="00E21AA5">
        <w:rPr>
          <w:szCs w:val="22"/>
          <w:lang w:val="en-US"/>
        </w:rPr>
        <w:lastRenderedPageBreak/>
        <w:t>Liquiphant</w:t>
      </w:r>
      <w:proofErr w:type="spellEnd"/>
      <w:r w:rsidR="00E21AA5">
        <w:rPr>
          <w:szCs w:val="22"/>
          <w:lang w:val="en-US"/>
        </w:rPr>
        <w:t xml:space="preserve"> FTL64 level switch is suitable for use in </w:t>
      </w:r>
      <w:r>
        <w:rPr>
          <w:szCs w:val="22"/>
          <w:lang w:val="en-US"/>
        </w:rPr>
        <w:t xml:space="preserve">an expanded temperature range between </w:t>
      </w:r>
      <w:r w:rsidR="00DF3D5F" w:rsidRPr="00496701">
        <w:rPr>
          <w:szCs w:val="22"/>
          <w:lang w:val="en-US"/>
        </w:rPr>
        <w:t xml:space="preserve">–60°C </w:t>
      </w:r>
      <w:r>
        <w:rPr>
          <w:szCs w:val="22"/>
          <w:lang w:val="en-US"/>
        </w:rPr>
        <w:t>a</w:t>
      </w:r>
      <w:r w:rsidR="00470333" w:rsidRPr="00496701">
        <w:rPr>
          <w:szCs w:val="22"/>
          <w:lang w:val="en-US"/>
        </w:rPr>
        <w:t xml:space="preserve">nd </w:t>
      </w:r>
      <w:r w:rsidR="00DF3D5F" w:rsidRPr="00496701">
        <w:rPr>
          <w:szCs w:val="22"/>
          <w:lang w:val="en-US"/>
        </w:rPr>
        <w:t xml:space="preserve">280°C. </w:t>
      </w:r>
      <w:r>
        <w:rPr>
          <w:szCs w:val="22"/>
          <w:lang w:val="en-US"/>
        </w:rPr>
        <w:t xml:space="preserve">A second process seal ensures a high degree of safety. </w:t>
      </w:r>
    </w:p>
    <w:p w14:paraId="5077560E" w14:textId="6F9D2E38" w:rsidR="00296858" w:rsidRDefault="001A27B7" w:rsidP="004F6CB8">
      <w:pPr>
        <w:rPr>
          <w:szCs w:val="22"/>
          <w:lang w:val="en-US"/>
        </w:rPr>
      </w:pPr>
      <w:r>
        <w:rPr>
          <w:b/>
          <w:szCs w:val="22"/>
          <w:lang w:val="en-US"/>
        </w:rPr>
        <w:t xml:space="preserve">Drawing samples: </w:t>
      </w:r>
      <w:r w:rsidR="00296858">
        <w:rPr>
          <w:b/>
          <w:szCs w:val="22"/>
          <w:lang w:val="en-US"/>
        </w:rPr>
        <w:t xml:space="preserve">a thing of the past </w:t>
      </w:r>
      <w:r w:rsidR="0003248E" w:rsidRPr="00496701">
        <w:rPr>
          <w:b/>
          <w:szCs w:val="22"/>
          <w:lang w:val="en-US"/>
        </w:rPr>
        <w:br/>
      </w:r>
      <w:r w:rsidR="00296858">
        <w:rPr>
          <w:szCs w:val="22"/>
          <w:lang w:val="en-US"/>
        </w:rPr>
        <w:t xml:space="preserve">For visitors to ILMAC from the food and beverage industry, Endress+Hauser will present </w:t>
      </w:r>
      <w:r w:rsidR="001872C5">
        <w:rPr>
          <w:szCs w:val="22"/>
          <w:lang w:val="en-US"/>
        </w:rPr>
        <w:t xml:space="preserve">the </w:t>
      </w:r>
      <w:proofErr w:type="spellStart"/>
      <w:r w:rsidR="001872C5">
        <w:rPr>
          <w:szCs w:val="22"/>
          <w:lang w:val="en-US"/>
        </w:rPr>
        <w:t>Teqwave</w:t>
      </w:r>
      <w:proofErr w:type="spellEnd"/>
      <w:r w:rsidR="001872C5">
        <w:rPr>
          <w:szCs w:val="22"/>
          <w:lang w:val="en-US"/>
        </w:rPr>
        <w:t xml:space="preserve"> H, a reliable smart sensor with a hygienic design for permanent process control. This instrument is suitable for applications such as measuring the sugar content in fruit juices and spirits or determining the concentration of cleaning agents. Th</w:t>
      </w:r>
      <w:r w:rsidR="00A539C7">
        <w:rPr>
          <w:szCs w:val="22"/>
          <w:lang w:val="en-US"/>
        </w:rPr>
        <w:t xml:space="preserve">e </w:t>
      </w:r>
      <w:proofErr w:type="spellStart"/>
      <w:r w:rsidR="00A539C7">
        <w:rPr>
          <w:szCs w:val="22"/>
          <w:lang w:val="en-US"/>
        </w:rPr>
        <w:t>Teqwave</w:t>
      </w:r>
      <w:proofErr w:type="spellEnd"/>
      <w:r w:rsidR="00A539C7">
        <w:rPr>
          <w:szCs w:val="22"/>
          <w:lang w:val="en-US"/>
        </w:rPr>
        <w:t xml:space="preserve"> H </w:t>
      </w:r>
      <w:r w:rsidR="001872C5">
        <w:rPr>
          <w:szCs w:val="22"/>
          <w:lang w:val="en-US"/>
        </w:rPr>
        <w:t>analyzes liquids in real-time directly in the process, even during batch changes</w:t>
      </w:r>
      <w:r w:rsidR="00A539C7">
        <w:rPr>
          <w:szCs w:val="22"/>
          <w:lang w:val="en-US"/>
        </w:rPr>
        <w:t xml:space="preserve">, thus eliminating the need to draw samples. </w:t>
      </w:r>
    </w:p>
    <w:p w14:paraId="0D2D40BE" w14:textId="19F6AE76" w:rsidR="00D943A9" w:rsidRDefault="00D943A9" w:rsidP="00FD752D">
      <w:pPr>
        <w:rPr>
          <w:szCs w:val="22"/>
          <w:lang w:val="en-US"/>
        </w:rPr>
      </w:pPr>
      <w:r>
        <w:rPr>
          <w:rFonts w:cs="Segoe UI"/>
          <w:b/>
          <w:bCs/>
          <w:szCs w:val="22"/>
          <w:lang w:val="en-US" w:eastAsia="de-DE"/>
        </w:rPr>
        <w:t xml:space="preserve">Comprehensive solutions for laboratory analysis </w:t>
      </w:r>
      <w:r w:rsidR="00FD752D" w:rsidRPr="00496701">
        <w:rPr>
          <w:rFonts w:cs="Segoe UI"/>
          <w:szCs w:val="22"/>
          <w:lang w:val="en-US" w:eastAsia="de-DE"/>
        </w:rPr>
        <w:br/>
      </w:r>
      <w:proofErr w:type="spellStart"/>
      <w:r w:rsidR="00FD752D" w:rsidRPr="00496701">
        <w:rPr>
          <w:szCs w:val="22"/>
          <w:lang w:val="en-US"/>
        </w:rPr>
        <w:t>Analytik</w:t>
      </w:r>
      <w:proofErr w:type="spellEnd"/>
      <w:r w:rsidR="00FD752D" w:rsidRPr="00496701">
        <w:rPr>
          <w:szCs w:val="22"/>
          <w:lang w:val="en-US"/>
        </w:rPr>
        <w:t xml:space="preserve"> Jena </w:t>
      </w:r>
      <w:proofErr w:type="gramStart"/>
      <w:r>
        <w:rPr>
          <w:szCs w:val="22"/>
          <w:lang w:val="en-US"/>
        </w:rPr>
        <w:t>offers</w:t>
      </w:r>
      <w:proofErr w:type="gramEnd"/>
      <w:r>
        <w:rPr>
          <w:szCs w:val="22"/>
          <w:lang w:val="en-US"/>
        </w:rPr>
        <w:t xml:space="preserve"> solutions for chemical and molecular laboratory analysis, as well as liquid handling and automation technologies. The instruments are </w:t>
      </w:r>
      <w:r w:rsidR="00FD03AF">
        <w:rPr>
          <w:szCs w:val="22"/>
          <w:lang w:val="en-US"/>
        </w:rPr>
        <w:t>used</w:t>
      </w:r>
      <w:r>
        <w:rPr>
          <w:szCs w:val="22"/>
          <w:lang w:val="en-US"/>
        </w:rPr>
        <w:t xml:space="preserve"> for water quality analysis</w:t>
      </w:r>
      <w:r w:rsidR="00D823C5">
        <w:rPr>
          <w:szCs w:val="22"/>
          <w:lang w:val="en-US"/>
        </w:rPr>
        <w:t xml:space="preserve"> and</w:t>
      </w:r>
      <w:r>
        <w:rPr>
          <w:szCs w:val="22"/>
          <w:lang w:val="en-US"/>
        </w:rPr>
        <w:t xml:space="preserve"> environment monitoring in the health sector or for quality control. At the ILMAC, the Endress+Hauser subsidiary will </w:t>
      </w:r>
      <w:r w:rsidR="00FD03AF">
        <w:rPr>
          <w:szCs w:val="22"/>
          <w:lang w:val="en-US"/>
        </w:rPr>
        <w:t>be showcasing</w:t>
      </w:r>
      <w:r>
        <w:rPr>
          <w:szCs w:val="22"/>
          <w:lang w:val="en-US"/>
        </w:rPr>
        <w:t xml:space="preserve"> products </w:t>
      </w:r>
      <w:proofErr w:type="gramStart"/>
      <w:r>
        <w:rPr>
          <w:szCs w:val="22"/>
          <w:lang w:val="en-US"/>
        </w:rPr>
        <w:t>in the area of</w:t>
      </w:r>
      <w:proofErr w:type="gramEnd"/>
      <w:r>
        <w:rPr>
          <w:szCs w:val="22"/>
          <w:lang w:val="en-US"/>
        </w:rPr>
        <w:t xml:space="preserve"> real-time PCR analysis, elementary and TOC analysis and in liquid handling.</w:t>
      </w:r>
    </w:p>
    <w:p w14:paraId="1C19617D" w14:textId="77777777" w:rsidR="00435099" w:rsidRPr="00496701" w:rsidRDefault="00424282" w:rsidP="00F60D96">
      <w:pPr>
        <w:pStyle w:val="Texttitle"/>
        <w:rPr>
          <w:szCs w:val="22"/>
        </w:rPr>
      </w:pPr>
      <w:r>
        <w:rPr>
          <w:szCs w:val="22"/>
        </w:rPr>
        <w:t xml:space="preserve">Visit </w:t>
      </w:r>
      <w:r w:rsidR="00ED6225" w:rsidRPr="00496701">
        <w:rPr>
          <w:szCs w:val="22"/>
        </w:rPr>
        <w:t xml:space="preserve">Endress+Hauser </w:t>
      </w:r>
      <w:r>
        <w:rPr>
          <w:szCs w:val="22"/>
        </w:rPr>
        <w:t>at the</w:t>
      </w:r>
      <w:r w:rsidR="00F60D96" w:rsidRPr="00496701">
        <w:rPr>
          <w:szCs w:val="22"/>
        </w:rPr>
        <w:t xml:space="preserve"> ILMAC </w:t>
      </w:r>
    </w:p>
    <w:p w14:paraId="14BDAF30" w14:textId="278F9533" w:rsidR="00424282" w:rsidRDefault="00424282" w:rsidP="00AD16B1">
      <w:pPr>
        <w:pStyle w:val="Kommentartext"/>
        <w:rPr>
          <w:sz w:val="22"/>
          <w:szCs w:val="22"/>
          <w:lang w:val="en-US"/>
        </w:rPr>
      </w:pPr>
      <w:r>
        <w:rPr>
          <w:sz w:val="22"/>
          <w:szCs w:val="22"/>
          <w:lang w:val="en-US"/>
        </w:rPr>
        <w:t>Those interested in learning about Endress+Hauser technologies are cordially invited to visit our exhibit booth at the ILMAC in Basel</w:t>
      </w:r>
      <w:r w:rsidR="00902203">
        <w:rPr>
          <w:sz w:val="22"/>
          <w:szCs w:val="22"/>
          <w:lang w:val="en-US"/>
        </w:rPr>
        <w:t>,</w:t>
      </w:r>
      <w:r w:rsidR="001A27B7">
        <w:rPr>
          <w:sz w:val="22"/>
          <w:szCs w:val="22"/>
          <w:lang w:val="en-US"/>
        </w:rPr>
        <w:t xml:space="preserve"> </w:t>
      </w:r>
      <w:r w:rsidR="00C06793">
        <w:rPr>
          <w:sz w:val="22"/>
          <w:szCs w:val="22"/>
          <w:lang w:val="en-US"/>
        </w:rPr>
        <w:t xml:space="preserve">19 </w:t>
      </w:r>
      <w:r w:rsidR="001A27B7">
        <w:rPr>
          <w:sz w:val="22"/>
          <w:szCs w:val="22"/>
          <w:lang w:val="en-US"/>
        </w:rPr>
        <w:t xml:space="preserve">to </w:t>
      </w:r>
      <w:r w:rsidR="00C06793">
        <w:rPr>
          <w:sz w:val="22"/>
          <w:szCs w:val="22"/>
          <w:lang w:val="en-US"/>
        </w:rPr>
        <w:t xml:space="preserve">21 </w:t>
      </w:r>
      <w:r w:rsidR="001A27B7">
        <w:rPr>
          <w:sz w:val="22"/>
          <w:szCs w:val="22"/>
          <w:lang w:val="en-US"/>
        </w:rPr>
        <w:t xml:space="preserve">October </w:t>
      </w:r>
      <w:r w:rsidR="00902203">
        <w:rPr>
          <w:sz w:val="22"/>
          <w:szCs w:val="22"/>
          <w:lang w:val="en-US"/>
        </w:rPr>
        <w:t xml:space="preserve">2021. Employees from Endress+Hauser and </w:t>
      </w:r>
      <w:proofErr w:type="spellStart"/>
      <w:r w:rsidR="00902203">
        <w:rPr>
          <w:sz w:val="22"/>
          <w:szCs w:val="22"/>
          <w:lang w:val="en-US"/>
        </w:rPr>
        <w:t>Analytik</w:t>
      </w:r>
      <w:proofErr w:type="spellEnd"/>
      <w:r w:rsidR="00902203">
        <w:rPr>
          <w:sz w:val="22"/>
          <w:szCs w:val="22"/>
          <w:lang w:val="en-US"/>
        </w:rPr>
        <w:t xml:space="preserve"> Jena look forward to welcoming interested visitors to the booth</w:t>
      </w:r>
      <w:r w:rsidR="001A27B7">
        <w:rPr>
          <w:sz w:val="22"/>
          <w:szCs w:val="22"/>
          <w:lang w:val="en-US"/>
        </w:rPr>
        <w:t xml:space="preserve">, where we can enjoy </w:t>
      </w:r>
      <w:r w:rsidR="00902203">
        <w:rPr>
          <w:sz w:val="22"/>
          <w:szCs w:val="22"/>
          <w:lang w:val="en-US"/>
        </w:rPr>
        <w:t>face-to-</w:t>
      </w:r>
      <w:r w:rsidR="001A27B7">
        <w:rPr>
          <w:sz w:val="22"/>
          <w:szCs w:val="22"/>
          <w:lang w:val="en-US"/>
        </w:rPr>
        <w:t xml:space="preserve">face </w:t>
      </w:r>
      <w:r w:rsidR="00902203">
        <w:rPr>
          <w:sz w:val="22"/>
          <w:szCs w:val="22"/>
          <w:lang w:val="en-US"/>
        </w:rPr>
        <w:t>discussions again</w:t>
      </w:r>
      <w:r w:rsidR="00731E32">
        <w:rPr>
          <w:sz w:val="22"/>
          <w:szCs w:val="22"/>
          <w:lang w:val="en-US"/>
        </w:rPr>
        <w:t xml:space="preserve"> after </w:t>
      </w:r>
      <w:r w:rsidR="001A27B7">
        <w:rPr>
          <w:sz w:val="22"/>
          <w:szCs w:val="22"/>
          <w:lang w:val="en-US"/>
        </w:rPr>
        <w:t>such a long period.</w:t>
      </w:r>
    </w:p>
    <w:p w14:paraId="4BF66F72" w14:textId="3326C290" w:rsidR="00454213" w:rsidRPr="00496701" w:rsidRDefault="00731E32" w:rsidP="00454213">
      <w:pPr>
        <w:rPr>
          <w:rFonts w:cs="E+HWeidemannCom-Book"/>
          <w:szCs w:val="22"/>
          <w:lang w:val="en-US" w:eastAsia="de-CH"/>
        </w:rPr>
      </w:pPr>
      <w:r>
        <w:rPr>
          <w:rFonts w:cs="E+HWeidemannCom-Book"/>
          <w:szCs w:val="22"/>
          <w:lang w:val="en-US" w:eastAsia="de-CH"/>
        </w:rPr>
        <w:t xml:space="preserve">The </w:t>
      </w:r>
      <w:r w:rsidR="00454213" w:rsidRPr="00496701">
        <w:rPr>
          <w:rFonts w:cs="E+HWeidemannCom-Book"/>
          <w:szCs w:val="22"/>
          <w:lang w:val="en-US" w:eastAsia="de-CH"/>
        </w:rPr>
        <w:t xml:space="preserve">People for Process Automation </w:t>
      </w:r>
      <w:r>
        <w:rPr>
          <w:rFonts w:cs="E+HWeidemannCom-Book"/>
          <w:szCs w:val="22"/>
          <w:lang w:val="en-US" w:eastAsia="de-CH"/>
        </w:rPr>
        <w:t xml:space="preserve">look forward to having interesting discussions </w:t>
      </w:r>
      <w:r w:rsidR="00C06793">
        <w:rPr>
          <w:rFonts w:cs="E+HWeidemannCom-Book"/>
          <w:szCs w:val="22"/>
          <w:lang w:val="en-US" w:eastAsia="de-CH"/>
        </w:rPr>
        <w:t xml:space="preserve">in </w:t>
      </w:r>
      <w:r w:rsidR="00D823C5">
        <w:rPr>
          <w:rFonts w:cs="E+HWeidemannCom-Book"/>
          <w:szCs w:val="22"/>
          <w:lang w:val="en-US" w:eastAsia="de-CH"/>
        </w:rPr>
        <w:t>H</w:t>
      </w:r>
      <w:r w:rsidR="00C06793">
        <w:rPr>
          <w:rFonts w:cs="E+HWeidemannCom-Book"/>
          <w:szCs w:val="22"/>
          <w:lang w:val="en-US" w:eastAsia="de-CH"/>
        </w:rPr>
        <w:t xml:space="preserve">all 1, </w:t>
      </w:r>
      <w:r w:rsidR="00D823C5">
        <w:rPr>
          <w:rFonts w:cs="E+HWeidemannCom-Book"/>
          <w:szCs w:val="22"/>
          <w:lang w:val="en-US" w:eastAsia="de-CH"/>
        </w:rPr>
        <w:t>B</w:t>
      </w:r>
      <w:r w:rsidR="00C06793">
        <w:rPr>
          <w:rFonts w:cs="E+HWeidemannCom-Book"/>
          <w:szCs w:val="22"/>
          <w:lang w:val="en-US" w:eastAsia="de-CH"/>
        </w:rPr>
        <w:t xml:space="preserve">ooth </w:t>
      </w:r>
      <w:r>
        <w:rPr>
          <w:rFonts w:cs="E+HWeidemannCom-Book"/>
          <w:szCs w:val="22"/>
          <w:lang w:val="en-US" w:eastAsia="de-CH"/>
        </w:rPr>
        <w:t>A150</w:t>
      </w:r>
      <w:r w:rsidR="00C06793">
        <w:rPr>
          <w:rFonts w:cs="E+HWeidemannCom-Book"/>
          <w:szCs w:val="22"/>
          <w:lang w:val="en-US" w:eastAsia="de-CH"/>
        </w:rPr>
        <w:t>.</w:t>
      </w:r>
      <w:r>
        <w:rPr>
          <w:rFonts w:cs="E+HWeidemannCom-Book"/>
          <w:szCs w:val="22"/>
          <w:lang w:val="en-US" w:eastAsia="de-CH"/>
        </w:rPr>
        <w:t xml:space="preserve"> </w:t>
      </w:r>
    </w:p>
    <w:p w14:paraId="481E4C4B" w14:textId="77777777" w:rsidR="00F23FB6" w:rsidRPr="00496701" w:rsidRDefault="00F23FB6">
      <w:pPr>
        <w:spacing w:after="0" w:line="240" w:lineRule="auto"/>
        <w:rPr>
          <w:rFonts w:cs="E+HWeidemannCom-Book"/>
          <w:szCs w:val="22"/>
          <w:lang w:val="en-US" w:eastAsia="de-CH"/>
        </w:rPr>
      </w:pPr>
      <w:r w:rsidRPr="00496701">
        <w:rPr>
          <w:rFonts w:cs="E+HWeidemannCom-Book"/>
          <w:szCs w:val="22"/>
          <w:lang w:val="en-US" w:eastAsia="de-CH"/>
        </w:rPr>
        <w:br w:type="page"/>
      </w:r>
    </w:p>
    <w:p w14:paraId="4D61B7F4" w14:textId="77777777" w:rsidR="00AD16B1" w:rsidRPr="00496701" w:rsidRDefault="00AD16B1">
      <w:pPr>
        <w:spacing w:after="0" w:line="240" w:lineRule="auto"/>
        <w:rPr>
          <w:rFonts w:cs="E+HWeidemannCom-Book"/>
          <w:szCs w:val="22"/>
          <w:lang w:val="en-US" w:eastAsia="de-CH"/>
        </w:rPr>
      </w:pPr>
      <w:r w:rsidRPr="00496701">
        <w:rPr>
          <w:noProof/>
          <w:lang w:val="en-US"/>
        </w:rPr>
        <w:lastRenderedPageBreak/>
        <w:drawing>
          <wp:inline distT="0" distB="0" distL="0" distR="0" wp14:anchorId="76F1CF32" wp14:editId="35A69FAF">
            <wp:extent cx="1128408" cy="1128408"/>
            <wp:effectExtent l="0" t="0" r="0" b="0"/>
            <wp:docPr id="1" name="Grafik 1" descr="Ein Bild, das Person, Mann, drinnen, arbei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ann, drinnen, arbeite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1554" cy="1141554"/>
                    </a:xfrm>
                    <a:prstGeom prst="rect">
                      <a:avLst/>
                    </a:prstGeom>
                  </pic:spPr>
                </pic:pic>
              </a:graphicData>
            </a:graphic>
          </wp:inline>
        </w:drawing>
      </w:r>
      <w:r w:rsidR="00F04FF7" w:rsidRPr="00496701">
        <w:rPr>
          <w:rFonts w:cs="E+HWeidemannCom-Book"/>
          <w:szCs w:val="22"/>
          <w:lang w:val="en-US" w:eastAsia="de-CH"/>
        </w:rPr>
        <w:br/>
      </w:r>
      <w:r w:rsidR="00F04FF7" w:rsidRPr="00496701">
        <w:rPr>
          <w:rFonts w:cs="E+HWeidemannCom-Book"/>
          <w:b/>
          <w:bCs/>
          <w:szCs w:val="22"/>
          <w:lang w:val="en-US" w:eastAsia="de-CH"/>
        </w:rPr>
        <w:t>EH_Memosens.jpg</w:t>
      </w:r>
    </w:p>
    <w:p w14:paraId="38DAFC42" w14:textId="77777777" w:rsidR="00AB0A01" w:rsidRPr="00496701" w:rsidRDefault="00F23FB6">
      <w:pPr>
        <w:spacing w:after="0" w:line="240" w:lineRule="auto"/>
        <w:rPr>
          <w:rFonts w:cs="E+HWeidemannCom-Book"/>
          <w:szCs w:val="22"/>
          <w:lang w:val="en-US" w:eastAsia="de-CH"/>
        </w:rPr>
      </w:pPr>
      <w:r w:rsidRPr="00496701">
        <w:rPr>
          <w:rFonts w:cs="E+HWeidemannCom-Book"/>
          <w:szCs w:val="22"/>
          <w:lang w:val="en-US" w:eastAsia="de-CH"/>
        </w:rPr>
        <w:t>Sensor</w:t>
      </w:r>
      <w:r w:rsidR="00FD03AF">
        <w:rPr>
          <w:rFonts w:cs="E+HWeidemannCom-Book"/>
          <w:szCs w:val="22"/>
          <w:lang w:val="en-US" w:eastAsia="de-CH"/>
        </w:rPr>
        <w:t xml:space="preserve">s with </w:t>
      </w:r>
      <w:proofErr w:type="spellStart"/>
      <w:r w:rsidR="00FD03AF">
        <w:rPr>
          <w:rFonts w:cs="E+HWeidemannCom-Book"/>
          <w:szCs w:val="22"/>
          <w:lang w:val="en-US" w:eastAsia="de-CH"/>
        </w:rPr>
        <w:t>Memosens</w:t>
      </w:r>
      <w:proofErr w:type="spellEnd"/>
      <w:r w:rsidR="00FD03AF">
        <w:rPr>
          <w:rFonts w:cs="E+HWeidemannCom-Book"/>
          <w:szCs w:val="22"/>
          <w:lang w:val="en-US" w:eastAsia="de-CH"/>
        </w:rPr>
        <w:t xml:space="preserve"> technology permit calibration and adjustment in the lab, far removed from the measuring point.</w:t>
      </w:r>
    </w:p>
    <w:p w14:paraId="440C4A0A" w14:textId="77777777" w:rsidR="004B0FFB" w:rsidRPr="00496701" w:rsidRDefault="004B0FFB">
      <w:pPr>
        <w:spacing w:after="0" w:line="240" w:lineRule="auto"/>
        <w:rPr>
          <w:color w:val="333333"/>
          <w:sz w:val="20"/>
          <w:lang w:val="en-US"/>
        </w:rPr>
      </w:pPr>
    </w:p>
    <w:p w14:paraId="26814836" w14:textId="77777777" w:rsidR="00F23FB6" w:rsidRPr="00496701" w:rsidRDefault="00F23FB6">
      <w:pPr>
        <w:spacing w:after="0" w:line="240" w:lineRule="auto"/>
        <w:rPr>
          <w:sz w:val="20"/>
          <w:lang w:val="en-US"/>
        </w:rPr>
      </w:pPr>
    </w:p>
    <w:p w14:paraId="48BC0CA5" w14:textId="77777777" w:rsidR="00F23FB6" w:rsidRPr="00496701" w:rsidRDefault="00F23FB6">
      <w:pPr>
        <w:spacing w:after="0" w:line="240" w:lineRule="auto"/>
        <w:rPr>
          <w:sz w:val="20"/>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AB0A01" w:rsidRPr="00496701" w14:paraId="7932905C" w14:textId="77777777" w:rsidTr="004B0FFB">
        <w:trPr>
          <w:trHeight w:val="2119"/>
        </w:trPr>
        <w:tc>
          <w:tcPr>
            <w:tcW w:w="4955" w:type="dxa"/>
            <w:vAlign w:val="center"/>
          </w:tcPr>
          <w:p w14:paraId="713DE54A" w14:textId="77777777" w:rsidR="00AB0A01" w:rsidRPr="00496701" w:rsidRDefault="00C72B4C" w:rsidP="004B0FFB">
            <w:pPr>
              <w:spacing w:after="0" w:line="240" w:lineRule="auto"/>
              <w:rPr>
                <w:sz w:val="20"/>
                <w:lang w:val="en-US"/>
              </w:rPr>
            </w:pPr>
            <w:r w:rsidRPr="00496701">
              <w:rPr>
                <w:noProof/>
                <w:sz w:val="20"/>
                <w:lang w:val="en-US"/>
              </w:rPr>
              <w:drawing>
                <wp:inline distT="0" distB="0" distL="0" distR="0" wp14:anchorId="5448D36A" wp14:editId="08E3775B">
                  <wp:extent cx="907200" cy="1296000"/>
                  <wp:effectExtent l="0" t="0" r="7620" b="0"/>
                  <wp:docPr id="13" name="Grafik 13" descr="Ein Bild, da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Gerä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7200" cy="1296000"/>
                          </a:xfrm>
                          <a:prstGeom prst="rect">
                            <a:avLst/>
                          </a:prstGeom>
                        </pic:spPr>
                      </pic:pic>
                    </a:graphicData>
                  </a:graphic>
                </wp:inline>
              </w:drawing>
            </w:r>
          </w:p>
        </w:tc>
        <w:tc>
          <w:tcPr>
            <w:tcW w:w="4956" w:type="dxa"/>
            <w:vAlign w:val="center"/>
          </w:tcPr>
          <w:p w14:paraId="6E922F6E" w14:textId="77777777" w:rsidR="00F23FB6" w:rsidRPr="00496701" w:rsidRDefault="00C72B4C" w:rsidP="004B0FFB">
            <w:pPr>
              <w:spacing w:after="0" w:line="240" w:lineRule="auto"/>
              <w:rPr>
                <w:sz w:val="20"/>
                <w:lang w:val="en-US"/>
              </w:rPr>
            </w:pPr>
            <w:r w:rsidRPr="00496701">
              <w:rPr>
                <w:noProof/>
                <w:sz w:val="20"/>
                <w:lang w:val="en-US"/>
              </w:rPr>
              <w:drawing>
                <wp:inline distT="0" distB="0" distL="0" distR="0" wp14:anchorId="19669C7A" wp14:editId="108DB390">
                  <wp:extent cx="752400" cy="1072800"/>
                  <wp:effectExtent l="0" t="0" r="0" b="0"/>
                  <wp:docPr id="14" name="Grafik 14" descr="Ein Bild, da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Gerä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2400" cy="1072800"/>
                          </a:xfrm>
                          <a:prstGeom prst="rect">
                            <a:avLst/>
                          </a:prstGeom>
                        </pic:spPr>
                      </pic:pic>
                    </a:graphicData>
                  </a:graphic>
                </wp:inline>
              </w:drawing>
            </w:r>
          </w:p>
        </w:tc>
      </w:tr>
      <w:tr w:rsidR="004B0FFB" w:rsidRPr="008B10B3" w14:paraId="4EAF246D" w14:textId="77777777" w:rsidTr="00F23FB6">
        <w:tc>
          <w:tcPr>
            <w:tcW w:w="4955" w:type="dxa"/>
          </w:tcPr>
          <w:p w14:paraId="23D90DF0" w14:textId="77777777" w:rsidR="004B0FFB" w:rsidRPr="00496701" w:rsidRDefault="00F04FF7">
            <w:pPr>
              <w:spacing w:after="0" w:line="240" w:lineRule="auto"/>
              <w:rPr>
                <w:b/>
                <w:bCs/>
                <w:noProof/>
                <w:szCs w:val="22"/>
                <w:lang w:val="en-US"/>
              </w:rPr>
            </w:pPr>
            <w:r w:rsidRPr="00496701">
              <w:rPr>
                <w:rFonts w:cs="E+HWeidemannCom-Book"/>
                <w:b/>
                <w:bCs/>
                <w:szCs w:val="22"/>
                <w:lang w:val="en-US" w:eastAsia="de-CH"/>
              </w:rPr>
              <w:t>Cerabar_PMC71B.jpg</w:t>
            </w:r>
            <w:r w:rsidRPr="00496701">
              <w:rPr>
                <w:b/>
                <w:bCs/>
                <w:szCs w:val="22"/>
                <w:lang w:val="en-US"/>
              </w:rPr>
              <w:br/>
            </w:r>
            <w:proofErr w:type="spellStart"/>
            <w:r w:rsidR="004B0FFB" w:rsidRPr="00496701">
              <w:rPr>
                <w:b/>
                <w:bCs/>
                <w:szCs w:val="22"/>
                <w:lang w:val="en-US"/>
              </w:rPr>
              <w:t>Cerabar</w:t>
            </w:r>
            <w:proofErr w:type="spellEnd"/>
            <w:r w:rsidR="004B0FFB" w:rsidRPr="00496701">
              <w:rPr>
                <w:b/>
                <w:bCs/>
                <w:szCs w:val="22"/>
                <w:lang w:val="en-US"/>
              </w:rPr>
              <w:t xml:space="preserve"> PMC71B </w:t>
            </w:r>
            <w:r w:rsidR="00140390">
              <w:rPr>
                <w:b/>
                <w:bCs/>
                <w:szCs w:val="22"/>
                <w:lang w:val="en-US"/>
              </w:rPr>
              <w:t>with background lighting</w:t>
            </w:r>
          </w:p>
        </w:tc>
        <w:tc>
          <w:tcPr>
            <w:tcW w:w="4956" w:type="dxa"/>
          </w:tcPr>
          <w:p w14:paraId="58F8750C" w14:textId="77777777" w:rsidR="004B0FFB" w:rsidRPr="00496701" w:rsidRDefault="00F04FF7">
            <w:pPr>
              <w:spacing w:after="0" w:line="240" w:lineRule="auto"/>
              <w:rPr>
                <w:b/>
                <w:bCs/>
                <w:noProof/>
                <w:szCs w:val="22"/>
                <w:lang w:val="en-US"/>
              </w:rPr>
            </w:pPr>
            <w:r w:rsidRPr="00496701">
              <w:rPr>
                <w:b/>
                <w:bCs/>
                <w:szCs w:val="22"/>
                <w:lang w:val="en-US"/>
              </w:rPr>
              <w:t>Deltabar_PMD75B.jpg</w:t>
            </w:r>
            <w:r w:rsidRPr="00496701">
              <w:rPr>
                <w:b/>
                <w:bCs/>
                <w:szCs w:val="22"/>
                <w:lang w:val="en-US"/>
              </w:rPr>
              <w:br/>
            </w:r>
            <w:proofErr w:type="spellStart"/>
            <w:r w:rsidR="004B0FFB" w:rsidRPr="00496701">
              <w:rPr>
                <w:b/>
                <w:bCs/>
                <w:szCs w:val="22"/>
                <w:lang w:val="en-US"/>
              </w:rPr>
              <w:t>Deltabar</w:t>
            </w:r>
            <w:proofErr w:type="spellEnd"/>
            <w:r w:rsidR="004B0FFB" w:rsidRPr="00496701">
              <w:rPr>
                <w:b/>
                <w:bCs/>
                <w:szCs w:val="22"/>
                <w:lang w:val="en-US"/>
              </w:rPr>
              <w:t xml:space="preserve"> PMD75B </w:t>
            </w:r>
            <w:r w:rsidR="00140390">
              <w:rPr>
                <w:b/>
                <w:bCs/>
                <w:szCs w:val="22"/>
                <w:lang w:val="en-US"/>
              </w:rPr>
              <w:t>with background lighting</w:t>
            </w:r>
          </w:p>
        </w:tc>
      </w:tr>
    </w:tbl>
    <w:p w14:paraId="301545FC" w14:textId="4A6EDFBF" w:rsidR="00F04FF7" w:rsidRPr="00496701" w:rsidRDefault="00AD5206" w:rsidP="00F04FF7">
      <w:pPr>
        <w:spacing w:after="0" w:line="240" w:lineRule="auto"/>
        <w:rPr>
          <w:szCs w:val="22"/>
          <w:lang w:val="en-US"/>
        </w:rPr>
      </w:pPr>
      <w:r>
        <w:rPr>
          <w:color w:val="333333"/>
          <w:szCs w:val="22"/>
          <w:lang w:val="en-US"/>
        </w:rPr>
        <w:t xml:space="preserve">The new absolute, </w:t>
      </w:r>
      <w:proofErr w:type="gramStart"/>
      <w:r>
        <w:rPr>
          <w:color w:val="333333"/>
          <w:szCs w:val="22"/>
          <w:lang w:val="en-US"/>
        </w:rPr>
        <w:t>relative</w:t>
      </w:r>
      <w:proofErr w:type="gramEnd"/>
      <w:r>
        <w:rPr>
          <w:color w:val="333333"/>
          <w:szCs w:val="22"/>
          <w:lang w:val="en-US"/>
        </w:rPr>
        <w:t xml:space="preserve"> and differential pressure transmitters </w:t>
      </w:r>
      <w:r w:rsidR="00335DD3">
        <w:rPr>
          <w:color w:val="333333"/>
          <w:szCs w:val="22"/>
          <w:lang w:val="en-US"/>
        </w:rPr>
        <w:t xml:space="preserve">– </w:t>
      </w:r>
      <w:proofErr w:type="spellStart"/>
      <w:r>
        <w:rPr>
          <w:color w:val="333333"/>
          <w:szCs w:val="22"/>
          <w:lang w:val="en-US"/>
        </w:rPr>
        <w:t>Cerabar</w:t>
      </w:r>
      <w:proofErr w:type="spellEnd"/>
      <w:r>
        <w:rPr>
          <w:color w:val="333333"/>
          <w:szCs w:val="22"/>
          <w:lang w:val="en-US"/>
        </w:rPr>
        <w:t xml:space="preserve"> and </w:t>
      </w:r>
      <w:proofErr w:type="spellStart"/>
      <w:r>
        <w:rPr>
          <w:color w:val="333333"/>
          <w:szCs w:val="22"/>
          <w:lang w:val="en-US"/>
        </w:rPr>
        <w:t>Deltabar</w:t>
      </w:r>
      <w:proofErr w:type="spellEnd"/>
      <w:r>
        <w:rPr>
          <w:color w:val="333333"/>
          <w:szCs w:val="22"/>
          <w:lang w:val="en-US"/>
        </w:rPr>
        <w:t xml:space="preserve"> </w:t>
      </w:r>
      <w:r w:rsidR="00335DD3">
        <w:rPr>
          <w:color w:val="333333"/>
          <w:szCs w:val="22"/>
          <w:lang w:val="en-US"/>
        </w:rPr>
        <w:t>–</w:t>
      </w:r>
      <w:r>
        <w:rPr>
          <w:color w:val="333333"/>
          <w:szCs w:val="22"/>
          <w:lang w:val="en-US"/>
        </w:rPr>
        <w:t xml:space="preserve"> </w:t>
      </w:r>
      <w:r w:rsidR="00335DD3">
        <w:rPr>
          <w:color w:val="333333"/>
          <w:szCs w:val="22"/>
          <w:lang w:val="en-US"/>
        </w:rPr>
        <w:t>create a</w:t>
      </w:r>
      <w:r w:rsidR="00140390">
        <w:rPr>
          <w:color w:val="333333"/>
          <w:szCs w:val="22"/>
          <w:lang w:val="en-US"/>
        </w:rPr>
        <w:t xml:space="preserve"> </w:t>
      </w:r>
      <w:r>
        <w:rPr>
          <w:color w:val="333333"/>
          <w:szCs w:val="22"/>
          <w:lang w:val="en-US"/>
        </w:rPr>
        <w:t xml:space="preserve">bridge to Industry 4.0. </w:t>
      </w:r>
    </w:p>
    <w:p w14:paraId="3B2AACF6" w14:textId="77777777" w:rsidR="00AB0A01" w:rsidRPr="00496701" w:rsidRDefault="00AB0A01">
      <w:pPr>
        <w:spacing w:after="0" w:line="240" w:lineRule="auto"/>
        <w:rPr>
          <w:sz w:val="20"/>
          <w:lang w:val="en-US"/>
        </w:rPr>
      </w:pPr>
    </w:p>
    <w:p w14:paraId="6F3A4017" w14:textId="77777777" w:rsidR="004B0FFB" w:rsidRPr="00496701" w:rsidRDefault="004B0FFB">
      <w:pPr>
        <w:spacing w:after="0" w:line="240" w:lineRule="auto"/>
        <w:rPr>
          <w:sz w:val="20"/>
          <w:lang w:val="en-US"/>
        </w:rPr>
      </w:pPr>
    </w:p>
    <w:p w14:paraId="28B9B3AF" w14:textId="77777777" w:rsidR="004B0FFB" w:rsidRPr="00496701" w:rsidRDefault="004B0FFB">
      <w:pPr>
        <w:spacing w:after="0" w:line="240" w:lineRule="auto"/>
        <w:rPr>
          <w:sz w:val="20"/>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3"/>
        <w:gridCol w:w="3304"/>
        <w:gridCol w:w="3304"/>
      </w:tblGrid>
      <w:tr w:rsidR="00F23FB6" w:rsidRPr="00496701" w14:paraId="02319D21" w14:textId="77777777" w:rsidTr="004B0FFB">
        <w:trPr>
          <w:trHeight w:val="2289"/>
        </w:trPr>
        <w:tc>
          <w:tcPr>
            <w:tcW w:w="3303" w:type="dxa"/>
            <w:vAlign w:val="center"/>
          </w:tcPr>
          <w:p w14:paraId="772F07D4" w14:textId="77777777" w:rsidR="00F23FB6" w:rsidRPr="00496701" w:rsidRDefault="00F23FB6" w:rsidP="004B0FFB">
            <w:pPr>
              <w:spacing w:after="0" w:line="240" w:lineRule="auto"/>
              <w:rPr>
                <w:sz w:val="20"/>
                <w:lang w:val="en-US"/>
              </w:rPr>
            </w:pPr>
            <w:r w:rsidRPr="00496701">
              <w:rPr>
                <w:noProof/>
                <w:sz w:val="20"/>
                <w:lang w:val="en-US"/>
              </w:rPr>
              <w:drawing>
                <wp:inline distT="0" distB="0" distL="0" distR="0" wp14:anchorId="272E5A7B" wp14:editId="3851D8E1">
                  <wp:extent cx="795600" cy="1137600"/>
                  <wp:effectExtent l="0" t="0" r="508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5600" cy="1137600"/>
                          </a:xfrm>
                          <a:prstGeom prst="rect">
                            <a:avLst/>
                          </a:prstGeom>
                        </pic:spPr>
                      </pic:pic>
                    </a:graphicData>
                  </a:graphic>
                </wp:inline>
              </w:drawing>
            </w:r>
          </w:p>
        </w:tc>
        <w:tc>
          <w:tcPr>
            <w:tcW w:w="3304" w:type="dxa"/>
            <w:vAlign w:val="center"/>
          </w:tcPr>
          <w:p w14:paraId="624C4640" w14:textId="77777777" w:rsidR="00F23FB6" w:rsidRPr="00496701" w:rsidRDefault="00F23FB6" w:rsidP="004B0FFB">
            <w:pPr>
              <w:spacing w:after="0" w:line="240" w:lineRule="auto"/>
              <w:rPr>
                <w:sz w:val="20"/>
                <w:lang w:val="en-US"/>
              </w:rPr>
            </w:pPr>
            <w:r w:rsidRPr="00496701">
              <w:rPr>
                <w:noProof/>
                <w:sz w:val="20"/>
                <w:lang w:val="en-US"/>
              </w:rPr>
              <w:drawing>
                <wp:anchor distT="0" distB="0" distL="114300" distR="114300" simplePos="0" relativeHeight="251658240" behindDoc="0" locked="0" layoutInCell="1" allowOverlap="1" wp14:anchorId="36FA126B" wp14:editId="32A1752E">
                  <wp:simplePos x="0" y="0"/>
                  <wp:positionH relativeFrom="column">
                    <wp:posOffset>2540</wp:posOffset>
                  </wp:positionH>
                  <wp:positionV relativeFrom="paragraph">
                    <wp:posOffset>0</wp:posOffset>
                  </wp:positionV>
                  <wp:extent cx="842010" cy="120586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42010" cy="1205865"/>
                          </a:xfrm>
                          <a:prstGeom prst="rect">
                            <a:avLst/>
                          </a:prstGeom>
                        </pic:spPr>
                      </pic:pic>
                    </a:graphicData>
                  </a:graphic>
                </wp:anchor>
              </w:drawing>
            </w:r>
          </w:p>
        </w:tc>
        <w:tc>
          <w:tcPr>
            <w:tcW w:w="3304" w:type="dxa"/>
            <w:vAlign w:val="center"/>
          </w:tcPr>
          <w:p w14:paraId="232FF75E" w14:textId="77777777" w:rsidR="00F23FB6" w:rsidRPr="00496701" w:rsidRDefault="00F23FB6" w:rsidP="004B0FFB">
            <w:pPr>
              <w:spacing w:after="0" w:line="240" w:lineRule="auto"/>
              <w:rPr>
                <w:sz w:val="20"/>
                <w:lang w:val="en-US"/>
              </w:rPr>
            </w:pPr>
            <w:r w:rsidRPr="00496701">
              <w:rPr>
                <w:noProof/>
                <w:sz w:val="20"/>
                <w:lang w:val="en-US"/>
              </w:rPr>
              <w:drawing>
                <wp:inline distT="0" distB="0" distL="0" distR="0" wp14:anchorId="7719252C" wp14:editId="1AB4036B">
                  <wp:extent cx="561600" cy="10800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33317"/>
                          <a:stretch/>
                        </pic:blipFill>
                        <pic:spPr bwMode="auto">
                          <a:xfrm>
                            <a:off x="0" y="0"/>
                            <a:ext cx="561600" cy="108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B0FFB" w:rsidRPr="00496701" w14:paraId="36038748" w14:textId="77777777" w:rsidTr="004B0FFB">
        <w:trPr>
          <w:trHeight w:val="278"/>
        </w:trPr>
        <w:tc>
          <w:tcPr>
            <w:tcW w:w="3303" w:type="dxa"/>
            <w:vAlign w:val="center"/>
          </w:tcPr>
          <w:p w14:paraId="4465B582" w14:textId="77777777" w:rsidR="004B0FFB" w:rsidRPr="00496701" w:rsidRDefault="004B0FFB" w:rsidP="00F23FB6">
            <w:pPr>
              <w:spacing w:after="0" w:line="240" w:lineRule="auto"/>
              <w:rPr>
                <w:b/>
                <w:bCs/>
                <w:noProof/>
                <w:szCs w:val="22"/>
                <w:lang w:val="en-US"/>
              </w:rPr>
            </w:pPr>
            <w:proofErr w:type="spellStart"/>
            <w:r w:rsidRPr="00496701">
              <w:rPr>
                <w:b/>
                <w:bCs/>
                <w:szCs w:val="22"/>
                <w:lang w:val="en-US"/>
              </w:rPr>
              <w:t>Liquiphant</w:t>
            </w:r>
            <w:proofErr w:type="spellEnd"/>
            <w:r w:rsidRPr="00496701">
              <w:rPr>
                <w:b/>
                <w:bCs/>
                <w:szCs w:val="22"/>
                <w:lang w:val="en-US"/>
              </w:rPr>
              <w:t xml:space="preserve"> FTL62</w:t>
            </w:r>
            <w:r w:rsidR="00F04FF7" w:rsidRPr="00496701">
              <w:rPr>
                <w:b/>
                <w:bCs/>
                <w:szCs w:val="22"/>
                <w:lang w:val="en-US"/>
              </w:rPr>
              <w:t>.jpg</w:t>
            </w:r>
          </w:p>
        </w:tc>
        <w:tc>
          <w:tcPr>
            <w:tcW w:w="3304" w:type="dxa"/>
            <w:vAlign w:val="center"/>
          </w:tcPr>
          <w:p w14:paraId="0CF110C0" w14:textId="77777777" w:rsidR="004B0FFB" w:rsidRPr="00496701" w:rsidRDefault="004B0FFB" w:rsidP="00F23FB6">
            <w:pPr>
              <w:spacing w:after="0" w:line="240" w:lineRule="auto"/>
              <w:rPr>
                <w:b/>
                <w:bCs/>
                <w:noProof/>
                <w:szCs w:val="22"/>
                <w:lang w:val="en-US"/>
              </w:rPr>
            </w:pPr>
            <w:proofErr w:type="spellStart"/>
            <w:r w:rsidRPr="00496701">
              <w:rPr>
                <w:b/>
                <w:bCs/>
                <w:szCs w:val="22"/>
                <w:lang w:val="en-US"/>
              </w:rPr>
              <w:t>Liquiphant</w:t>
            </w:r>
            <w:proofErr w:type="spellEnd"/>
            <w:r w:rsidRPr="00496701">
              <w:rPr>
                <w:b/>
                <w:bCs/>
                <w:szCs w:val="22"/>
                <w:lang w:val="en-US"/>
              </w:rPr>
              <w:t xml:space="preserve"> FTL64</w:t>
            </w:r>
            <w:r w:rsidR="00F04FF7" w:rsidRPr="00496701">
              <w:rPr>
                <w:b/>
                <w:bCs/>
                <w:szCs w:val="22"/>
                <w:lang w:val="en-US"/>
              </w:rPr>
              <w:t>.jpg</w:t>
            </w:r>
          </w:p>
        </w:tc>
        <w:tc>
          <w:tcPr>
            <w:tcW w:w="3304" w:type="dxa"/>
            <w:vAlign w:val="center"/>
          </w:tcPr>
          <w:p w14:paraId="171C5C09" w14:textId="77777777" w:rsidR="004B0FFB" w:rsidRPr="00496701" w:rsidRDefault="004B0FFB" w:rsidP="00F23FB6">
            <w:pPr>
              <w:spacing w:after="0" w:line="240" w:lineRule="auto"/>
              <w:rPr>
                <w:b/>
                <w:bCs/>
                <w:noProof/>
                <w:szCs w:val="22"/>
                <w:lang w:val="en-US"/>
              </w:rPr>
            </w:pPr>
            <w:proofErr w:type="spellStart"/>
            <w:r w:rsidRPr="00496701">
              <w:rPr>
                <w:b/>
                <w:bCs/>
                <w:szCs w:val="22"/>
                <w:lang w:val="en-US"/>
              </w:rPr>
              <w:t>Liquiphant</w:t>
            </w:r>
            <w:proofErr w:type="spellEnd"/>
            <w:r w:rsidRPr="00496701">
              <w:rPr>
                <w:b/>
                <w:bCs/>
                <w:szCs w:val="22"/>
                <w:lang w:val="en-US"/>
              </w:rPr>
              <w:t xml:space="preserve"> FTL51B</w:t>
            </w:r>
            <w:r w:rsidR="00F04FF7" w:rsidRPr="00496701">
              <w:rPr>
                <w:b/>
                <w:bCs/>
                <w:szCs w:val="22"/>
                <w:lang w:val="en-US"/>
              </w:rPr>
              <w:t>.jpg</w:t>
            </w:r>
          </w:p>
        </w:tc>
      </w:tr>
    </w:tbl>
    <w:p w14:paraId="4069AFF8" w14:textId="77777777" w:rsidR="00F04FF7" w:rsidRPr="00496701" w:rsidRDefault="00AD5206" w:rsidP="00F04FF7">
      <w:pPr>
        <w:spacing w:after="0" w:line="240" w:lineRule="auto"/>
        <w:rPr>
          <w:szCs w:val="22"/>
          <w:lang w:val="en-US"/>
        </w:rPr>
      </w:pPr>
      <w:r>
        <w:rPr>
          <w:szCs w:val="22"/>
          <w:lang w:val="en-US"/>
        </w:rPr>
        <w:t xml:space="preserve">The </w:t>
      </w:r>
      <w:proofErr w:type="spellStart"/>
      <w:r>
        <w:rPr>
          <w:szCs w:val="22"/>
          <w:lang w:val="en-US"/>
        </w:rPr>
        <w:t>Liquiphant</w:t>
      </w:r>
      <w:proofErr w:type="spellEnd"/>
      <w:r>
        <w:rPr>
          <w:szCs w:val="22"/>
          <w:lang w:val="en-US"/>
        </w:rPr>
        <w:t xml:space="preserve"> family.</w:t>
      </w:r>
    </w:p>
    <w:p w14:paraId="31909CA1" w14:textId="77777777" w:rsidR="00AD16B1" w:rsidRPr="00C72B4C" w:rsidRDefault="00AD16B1">
      <w:pPr>
        <w:spacing w:after="0" w:line="240" w:lineRule="auto"/>
        <w:rPr>
          <w:sz w:val="20"/>
          <w:lang w:val="de-CH"/>
        </w:rPr>
      </w:pPr>
    </w:p>
    <w:p w14:paraId="13D596AC" w14:textId="77777777" w:rsidR="00AD16B1" w:rsidRPr="00C72B4C" w:rsidRDefault="00AD16B1">
      <w:pPr>
        <w:spacing w:after="0" w:line="240" w:lineRule="auto"/>
        <w:rPr>
          <w:sz w:val="20"/>
          <w:lang w:val="de-CH"/>
        </w:rPr>
      </w:pPr>
      <w:r w:rsidRPr="00C72B4C">
        <w:rPr>
          <w:sz w:val="20"/>
          <w:lang w:val="de-CH"/>
        </w:rPr>
        <w:t xml:space="preserve">          </w:t>
      </w:r>
    </w:p>
    <w:p w14:paraId="0401F138" w14:textId="77777777" w:rsidR="00AD16B1" w:rsidRPr="00C72B4C" w:rsidRDefault="008E3E6C">
      <w:pPr>
        <w:spacing w:after="0" w:line="240" w:lineRule="auto"/>
        <w:rPr>
          <w:sz w:val="20"/>
          <w:lang w:val="de-CH"/>
        </w:rPr>
      </w:pPr>
      <w:r w:rsidRPr="00C72B4C">
        <w:rPr>
          <w:sz w:val="20"/>
          <w:lang w:val="de-CH"/>
        </w:rPr>
        <w:tab/>
      </w:r>
      <w:r w:rsidRPr="00C72B4C">
        <w:rPr>
          <w:sz w:val="20"/>
          <w:lang w:val="de-CH"/>
        </w:rPr>
        <w:tab/>
      </w:r>
    </w:p>
    <w:p w14:paraId="598FB5AD" w14:textId="77777777" w:rsidR="00E66A33" w:rsidRPr="00F04FF7" w:rsidRDefault="00AD16B1">
      <w:pPr>
        <w:spacing w:after="0" w:line="240" w:lineRule="auto"/>
        <w:rPr>
          <w:noProof/>
          <w:sz w:val="20"/>
          <w:lang w:val="fr-CH"/>
        </w:rPr>
      </w:pPr>
      <w:r w:rsidRPr="00C72B4C">
        <w:rPr>
          <w:sz w:val="20"/>
          <w:lang w:val="fr-CH"/>
        </w:rPr>
        <w:t xml:space="preserve">    </w:t>
      </w:r>
      <w:r w:rsidR="00D0481F" w:rsidRPr="00C72B4C">
        <w:rPr>
          <w:sz w:val="20"/>
          <w:lang w:val="fr-CH"/>
        </w:rPr>
        <w:t xml:space="preserve"> </w:t>
      </w:r>
      <w:r w:rsidR="00E66A33" w:rsidRPr="006D0AAA">
        <w:rPr>
          <w:lang w:val="de-CH"/>
        </w:rPr>
        <w:br w:type="page"/>
      </w:r>
    </w:p>
    <w:p w14:paraId="1C85E42B" w14:textId="77777777" w:rsidR="008B10B3" w:rsidRDefault="008B10B3" w:rsidP="008B10B3">
      <w:pPr>
        <w:pStyle w:val="TitelimText"/>
        <w:spacing w:after="200"/>
      </w:pPr>
      <w:r>
        <w:lastRenderedPageBreak/>
        <w:t>The Endress+Hauser Group</w:t>
      </w:r>
    </w:p>
    <w:p w14:paraId="578EF5F3" w14:textId="77777777" w:rsidR="008B10B3" w:rsidRPr="008B10B3" w:rsidRDefault="008B10B3" w:rsidP="008B10B3">
      <w:pPr>
        <w:pStyle w:val="TitelimText"/>
        <w:rPr>
          <w:b w:val="0"/>
          <w:color w:val="000000" w:themeColor="text1"/>
          <w:lang w:val="en-US"/>
        </w:rPr>
      </w:pPr>
      <w:r w:rsidRPr="008B10B3">
        <w:rPr>
          <w:b w:val="0"/>
          <w:color w:val="000000" w:themeColor="text1"/>
          <w:lang w:val="en-US"/>
        </w:rPr>
        <w:t xml:space="preserve">Endress+Hauser is a global leader in measurement and automation technology for process and laboratory applications. The family company, headquartered in Reinach, Switzerland, achieved net sales of approximately 2.6 billion euros in 2020 with a total workforce of more than 14,000.  </w:t>
      </w:r>
    </w:p>
    <w:p w14:paraId="227E4B30" w14:textId="77777777" w:rsidR="008B10B3" w:rsidRPr="008B10B3" w:rsidRDefault="008B10B3" w:rsidP="008B10B3">
      <w:pPr>
        <w:pStyle w:val="TitelimText"/>
        <w:rPr>
          <w:b w:val="0"/>
          <w:color w:val="000000" w:themeColor="text1"/>
          <w:lang w:val="en-US"/>
        </w:rPr>
      </w:pPr>
    </w:p>
    <w:p w14:paraId="62173718" w14:textId="77777777" w:rsidR="008B10B3" w:rsidRPr="008B10B3" w:rsidRDefault="008B10B3" w:rsidP="008B10B3">
      <w:pPr>
        <w:pStyle w:val="TitelimText"/>
        <w:rPr>
          <w:b w:val="0"/>
          <w:color w:val="000000" w:themeColor="text1"/>
          <w:lang w:val="en-US"/>
        </w:rPr>
      </w:pPr>
      <w:r w:rsidRPr="008B10B3">
        <w:rPr>
          <w:b w:val="0"/>
          <w:color w:val="000000" w:themeColor="text1"/>
          <w:lang w:val="en-US"/>
        </w:rPr>
        <w:t xml:space="preserve">Endress+Hauser devices, solutions and services are at home in many industries. Customers thus use them to gain valuable knowledge from their applications. This enables them to improve their products, work economically and at the same time protect people and the environment. </w:t>
      </w:r>
    </w:p>
    <w:p w14:paraId="2FA97893" w14:textId="77777777" w:rsidR="008B10B3" w:rsidRPr="008B10B3" w:rsidRDefault="008B10B3" w:rsidP="008B10B3">
      <w:pPr>
        <w:pStyle w:val="TitelimText"/>
        <w:rPr>
          <w:b w:val="0"/>
          <w:color w:val="000000" w:themeColor="text1"/>
          <w:lang w:val="en-US"/>
        </w:rPr>
      </w:pPr>
    </w:p>
    <w:p w14:paraId="1383659D" w14:textId="77777777" w:rsidR="008B10B3" w:rsidRPr="008B10B3" w:rsidRDefault="008B10B3" w:rsidP="008B10B3">
      <w:pPr>
        <w:pStyle w:val="TitelimText"/>
        <w:rPr>
          <w:b w:val="0"/>
          <w:color w:val="000000" w:themeColor="text1"/>
          <w:lang w:val="en-US"/>
        </w:rPr>
      </w:pPr>
      <w:r w:rsidRPr="008B10B3">
        <w:rPr>
          <w:b w:val="0"/>
          <w:color w:val="000000" w:themeColor="text1"/>
          <w:lang w:val="en-US"/>
        </w:rPr>
        <w:t xml:space="preserve">Endress+Hauser is a reliable partner worldwide. Its own sales companies in 50 countries as well as representatives in another 70 countries ensure competent support. Production facilities on four continents manufacture quickly and flexibly to the highest quality standards. </w:t>
      </w:r>
    </w:p>
    <w:p w14:paraId="32DDF314" w14:textId="77777777" w:rsidR="008B10B3" w:rsidRPr="008B10B3" w:rsidRDefault="008B10B3" w:rsidP="008B10B3">
      <w:pPr>
        <w:pStyle w:val="TitelimText"/>
        <w:rPr>
          <w:b w:val="0"/>
          <w:color w:val="000000" w:themeColor="text1"/>
          <w:lang w:val="en-US"/>
        </w:rPr>
      </w:pPr>
    </w:p>
    <w:p w14:paraId="07C32534" w14:textId="77777777" w:rsidR="008B10B3" w:rsidRPr="008B10B3" w:rsidRDefault="008B10B3" w:rsidP="008B10B3">
      <w:pPr>
        <w:pStyle w:val="TitelimText"/>
        <w:rPr>
          <w:b w:val="0"/>
          <w:noProof w:val="0"/>
          <w:color w:val="000000" w:themeColor="text1"/>
          <w:lang w:val="en-US"/>
        </w:rPr>
      </w:pPr>
      <w:r w:rsidRPr="008B10B3">
        <w:rPr>
          <w:b w:val="0"/>
          <w:color w:val="000000" w:themeColor="text1"/>
          <w:lang w:val="en-US"/>
        </w:rP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r w:rsidRPr="008B10B3">
        <w:rPr>
          <w:b w:val="0"/>
          <w:color w:val="000000" w:themeColor="text1"/>
          <w:lang w:val="en-US"/>
        </w:rPr>
        <w:br/>
      </w:r>
    </w:p>
    <w:p w14:paraId="6476F4AF" w14:textId="77777777" w:rsidR="008B10B3" w:rsidRPr="008B10B3" w:rsidRDefault="008B10B3" w:rsidP="008B10B3">
      <w:pPr>
        <w:rPr>
          <w:u w:val="single"/>
          <w:lang w:val="en-US"/>
        </w:rPr>
      </w:pPr>
      <w:r w:rsidRPr="008B10B3">
        <w:rPr>
          <w:lang w:val="en-US"/>
        </w:rPr>
        <w:t xml:space="preserve">For further information, please visit </w:t>
      </w:r>
      <w:hyperlink r:id="rId14" w:history="1">
        <w:r w:rsidRPr="008B10B3">
          <w:rPr>
            <w:rStyle w:val="Hyperlink"/>
            <w:lang w:val="en-US"/>
          </w:rPr>
          <w:t>www.endress.com/media-center</w:t>
        </w:r>
      </w:hyperlink>
      <w:r w:rsidRPr="008B10B3">
        <w:rPr>
          <w:lang w:val="en-US"/>
        </w:rPr>
        <w:t xml:space="preserve"> or </w:t>
      </w:r>
      <w:hyperlink r:id="rId15" w:history="1">
        <w:r w:rsidRPr="008B10B3">
          <w:rPr>
            <w:rStyle w:val="Hyperlink"/>
            <w:lang w:val="en-US"/>
          </w:rPr>
          <w:t>www.endress.com</w:t>
        </w:r>
      </w:hyperlink>
    </w:p>
    <w:p w14:paraId="4295D1A3" w14:textId="77777777" w:rsidR="008B10B3" w:rsidRPr="008B10B3" w:rsidRDefault="008B10B3" w:rsidP="008B10B3">
      <w:pPr>
        <w:pStyle w:val="TitelimText"/>
        <w:rPr>
          <w:lang w:val="en-US"/>
        </w:rPr>
      </w:pPr>
      <w:r w:rsidRPr="008B10B3">
        <w:rPr>
          <w:lang w:val="en-US"/>
        </w:rPr>
        <w:t>Contact Details</w:t>
      </w:r>
    </w:p>
    <w:p w14:paraId="089841EB" w14:textId="77777777" w:rsidR="008B10B3" w:rsidRPr="008B10B3" w:rsidRDefault="008B10B3" w:rsidP="008B10B3">
      <w:pPr>
        <w:tabs>
          <w:tab w:val="left" w:pos="4820"/>
          <w:tab w:val="left" w:pos="5670"/>
        </w:tabs>
        <w:rPr>
          <w:lang w:val="en-US"/>
        </w:rPr>
      </w:pPr>
      <w:r w:rsidRPr="008B10B3">
        <w:rPr>
          <w:lang w:val="en-US"/>
        </w:rPr>
        <w:t>Martin Raab</w:t>
      </w:r>
      <w:r w:rsidRPr="008B10B3">
        <w:rPr>
          <w:lang w:val="en-US"/>
        </w:rPr>
        <w:tab/>
        <w:t>Email</w:t>
      </w:r>
      <w:r w:rsidRPr="008B10B3">
        <w:rPr>
          <w:lang w:val="en-US"/>
        </w:rPr>
        <w:tab/>
        <w:t>martin.raab@endress.com</w:t>
      </w:r>
      <w:r w:rsidRPr="008B10B3">
        <w:rPr>
          <w:lang w:val="en-US"/>
        </w:rPr>
        <w:br/>
        <w:t>Group Media Spokesperson</w:t>
      </w:r>
      <w:r w:rsidRPr="008B10B3">
        <w:rPr>
          <w:lang w:val="en-US"/>
        </w:rPr>
        <w:tab/>
        <w:t>Phone</w:t>
      </w:r>
      <w:r w:rsidRPr="008B10B3">
        <w:rPr>
          <w:lang w:val="en-US"/>
        </w:rPr>
        <w:tab/>
        <w:t>+41 61 715 7722</w:t>
      </w:r>
      <w:r w:rsidRPr="008B10B3">
        <w:rPr>
          <w:lang w:val="en-US"/>
        </w:rPr>
        <w:br/>
        <w:t>Endress+Hauser AG</w:t>
      </w:r>
      <w:r w:rsidRPr="008B10B3">
        <w:rPr>
          <w:lang w:val="en-US"/>
        </w:rPr>
        <w:tab/>
        <w:t xml:space="preserve">Fax </w:t>
      </w:r>
      <w:r w:rsidRPr="008B10B3">
        <w:rPr>
          <w:lang w:val="en-US"/>
        </w:rPr>
        <w:tab/>
        <w:t>+41 61 715 2888</w:t>
      </w:r>
      <w:r w:rsidRPr="008B10B3">
        <w:rPr>
          <w:lang w:val="en-US"/>
        </w:rPr>
        <w:br/>
      </w:r>
      <w:proofErr w:type="spellStart"/>
      <w:r w:rsidRPr="008B10B3">
        <w:rPr>
          <w:lang w:val="en-US"/>
        </w:rPr>
        <w:t>Kägenstrasse</w:t>
      </w:r>
      <w:proofErr w:type="spellEnd"/>
      <w:r w:rsidRPr="008B10B3">
        <w:rPr>
          <w:lang w:val="en-US"/>
        </w:rPr>
        <w:t xml:space="preserve"> 2</w:t>
      </w:r>
      <w:r w:rsidRPr="008B10B3">
        <w:rPr>
          <w:lang w:val="en-US"/>
        </w:rPr>
        <w:br/>
        <w:t xml:space="preserve">4153 </w:t>
      </w:r>
      <w:proofErr w:type="spellStart"/>
      <w:r w:rsidRPr="008B10B3">
        <w:rPr>
          <w:lang w:val="en-US"/>
        </w:rPr>
        <w:t>Reinach</w:t>
      </w:r>
      <w:proofErr w:type="spellEnd"/>
      <w:r w:rsidRPr="008B10B3">
        <w:rPr>
          <w:lang w:val="en-US"/>
        </w:rPr>
        <w:t xml:space="preserve"> BL</w:t>
      </w:r>
      <w:r w:rsidRPr="008B10B3">
        <w:rPr>
          <w:lang w:val="en-US"/>
        </w:rPr>
        <w:br/>
        <w:t>Switzerland</w:t>
      </w:r>
    </w:p>
    <w:p w14:paraId="21FCB67E" w14:textId="77777777" w:rsidR="00DD2EB7" w:rsidRPr="008B10B3" w:rsidRDefault="00DD2EB7" w:rsidP="00454213">
      <w:pPr>
        <w:rPr>
          <w:lang w:val="en-US"/>
        </w:rPr>
      </w:pPr>
    </w:p>
    <w:sectPr w:rsidR="00DD2EB7" w:rsidRPr="008B10B3" w:rsidSect="00E233CD">
      <w:headerReference w:type="default"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BCB83" w14:textId="77777777" w:rsidR="004F557A" w:rsidRDefault="004F557A" w:rsidP="00380AC8">
      <w:pPr>
        <w:spacing w:after="0" w:line="240" w:lineRule="auto"/>
      </w:pPr>
      <w:r>
        <w:separator/>
      </w:r>
    </w:p>
  </w:endnote>
  <w:endnote w:type="continuationSeparator" w:id="0">
    <w:p w14:paraId="0AC15339" w14:textId="77777777" w:rsidR="004F557A" w:rsidRDefault="004F557A"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E+HWeidemannCom-Book">
    <w:altName w:val="MS Mincho"/>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3F391D5E" w14:textId="77777777" w:rsidR="00296858" w:rsidRPr="008274A8" w:rsidRDefault="00296858"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532B41">
          <w:rPr>
            <w:noProof/>
            <w:sz w:val="16"/>
            <w:szCs w:val="16"/>
          </w:rPr>
          <w:t>1</w:t>
        </w:r>
        <w:r w:rsidRPr="008274A8">
          <w:rPr>
            <w:sz w:val="16"/>
            <w:szCs w:val="16"/>
          </w:rPr>
          <w:fldChar w:fldCharType="end"/>
        </w:r>
        <w:r w:rsidRPr="008274A8">
          <w:rPr>
            <w:sz w:val="16"/>
            <w:szCs w:val="16"/>
          </w:rPr>
          <w:t>/</w:t>
        </w:r>
        <w:r w:rsidR="008B10B3">
          <w:fldChar w:fldCharType="begin"/>
        </w:r>
        <w:r w:rsidR="008B10B3">
          <w:instrText xml:space="preserve"> NUMPAGES  \* Arabic  \* MERGEFORMAT </w:instrText>
        </w:r>
        <w:r w:rsidR="008B10B3">
          <w:fldChar w:fldCharType="separate"/>
        </w:r>
        <w:r w:rsidR="00532B41">
          <w:rPr>
            <w:noProof/>
            <w:sz w:val="16"/>
            <w:szCs w:val="16"/>
          </w:rPr>
          <w:t>4</w:t>
        </w:r>
        <w:r w:rsidR="008B10B3">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0F1EC" w14:textId="77777777" w:rsidR="00296858" w:rsidRDefault="00296858"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09347" w14:textId="77777777" w:rsidR="004F557A" w:rsidRDefault="004F557A" w:rsidP="00380AC8">
      <w:pPr>
        <w:spacing w:after="0" w:line="240" w:lineRule="auto"/>
      </w:pPr>
      <w:r>
        <w:separator/>
      </w:r>
    </w:p>
  </w:footnote>
  <w:footnote w:type="continuationSeparator" w:id="0">
    <w:p w14:paraId="65010481" w14:textId="77777777" w:rsidR="004F557A" w:rsidRDefault="004F557A"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296858" w:rsidRPr="00F023F2" w14:paraId="2D8C9AAD" w14:textId="77777777" w:rsidTr="00D84A90">
      <w:trPr>
        <w:cantSplit/>
        <w:trHeight w:hRule="exact" w:val="936"/>
      </w:trPr>
      <w:tc>
        <w:tcPr>
          <w:tcW w:w="0" w:type="auto"/>
          <w:tcBorders>
            <w:bottom w:val="single" w:sz="4" w:space="0" w:color="auto"/>
          </w:tcBorders>
        </w:tcPr>
        <w:p w14:paraId="019B1467" w14:textId="77777777" w:rsidR="00296858" w:rsidRPr="00496701" w:rsidRDefault="00296858" w:rsidP="00C27B1F">
          <w:pPr>
            <w:pStyle w:val="DokumententypDatum"/>
            <w:rPr>
              <w:lang w:val="en-US"/>
            </w:rPr>
          </w:pPr>
          <w:r w:rsidRPr="00496701">
            <w:rPr>
              <w:lang w:val="en-US"/>
            </w:rPr>
            <w:t>Press release</w:t>
          </w:r>
        </w:p>
        <w:p w14:paraId="356A6F70" w14:textId="57B3B615" w:rsidR="00296858" w:rsidRPr="00F023F2" w:rsidRDefault="001B2B78" w:rsidP="00EC576C">
          <w:pPr>
            <w:pStyle w:val="DokumententypDatum"/>
            <w:rPr>
              <w:lang w:val="en-US"/>
            </w:rPr>
          </w:pPr>
          <w:r>
            <w:rPr>
              <w:color w:val="auto"/>
              <w:lang w:val="en-US"/>
            </w:rPr>
            <w:t xml:space="preserve">4 </w:t>
          </w:r>
          <w:r w:rsidR="00296858" w:rsidRPr="00496701">
            <w:rPr>
              <w:color w:val="auto"/>
              <w:lang w:val="en-US"/>
            </w:rPr>
            <w:t>October 2021</w:t>
          </w:r>
        </w:p>
      </w:tc>
      <w:sdt>
        <w:sdtPr>
          <w:alias w:val="Logo"/>
          <w:tag w:val="Logo"/>
          <w:id w:val="-225680390"/>
        </w:sdtPr>
        <w:sdtEndPr/>
        <w:sdtContent>
          <w:tc>
            <w:tcPr>
              <w:tcW w:w="3780" w:type="dxa"/>
              <w:tcBorders>
                <w:bottom w:val="single" w:sz="4" w:space="0" w:color="auto"/>
              </w:tcBorders>
            </w:tcPr>
            <w:p w14:paraId="4F41E21F" w14:textId="77777777" w:rsidR="00296858" w:rsidRPr="00F023F2" w:rsidRDefault="00296858" w:rsidP="00216D8F">
              <w:pPr>
                <w:pStyle w:val="Kopfzeile"/>
                <w:jc w:val="right"/>
              </w:pPr>
              <w:r w:rsidRPr="00F023F2">
                <w:rPr>
                  <w:noProof/>
                  <w:lang w:val="en-US"/>
                </w:rPr>
                <w:drawing>
                  <wp:inline distT="0" distB="0" distL="0" distR="0" wp14:anchorId="354811A1" wp14:editId="28D92DC6">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616A968" w14:textId="77777777" w:rsidR="00296858" w:rsidRPr="006962C9" w:rsidRDefault="00296858"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4471C" w14:textId="77777777" w:rsidR="00296858" w:rsidRPr="00F023F2" w:rsidRDefault="00296858"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812"/>
    <w:rsid w:val="000101DA"/>
    <w:rsid w:val="00025DDF"/>
    <w:rsid w:val="0003248E"/>
    <w:rsid w:val="000409EA"/>
    <w:rsid w:val="00052893"/>
    <w:rsid w:val="0005340D"/>
    <w:rsid w:val="000550F7"/>
    <w:rsid w:val="00070F29"/>
    <w:rsid w:val="00085832"/>
    <w:rsid w:val="0008674E"/>
    <w:rsid w:val="000920A9"/>
    <w:rsid w:val="00093B94"/>
    <w:rsid w:val="000A0FDD"/>
    <w:rsid w:val="000A7220"/>
    <w:rsid w:val="000B6313"/>
    <w:rsid w:val="000C0B09"/>
    <w:rsid w:val="000C6BB8"/>
    <w:rsid w:val="000C70FA"/>
    <w:rsid w:val="000D305E"/>
    <w:rsid w:val="000D5C45"/>
    <w:rsid w:val="001017D0"/>
    <w:rsid w:val="00110226"/>
    <w:rsid w:val="00113228"/>
    <w:rsid w:val="00136B2F"/>
    <w:rsid w:val="00140390"/>
    <w:rsid w:val="00155CE3"/>
    <w:rsid w:val="00157519"/>
    <w:rsid w:val="00172D04"/>
    <w:rsid w:val="00173107"/>
    <w:rsid w:val="00184E66"/>
    <w:rsid w:val="001872C5"/>
    <w:rsid w:val="00190B67"/>
    <w:rsid w:val="00196B24"/>
    <w:rsid w:val="001A0596"/>
    <w:rsid w:val="001A27B7"/>
    <w:rsid w:val="001B2B78"/>
    <w:rsid w:val="001B5ADA"/>
    <w:rsid w:val="001D355D"/>
    <w:rsid w:val="001D47B6"/>
    <w:rsid w:val="001E6486"/>
    <w:rsid w:val="001E73DC"/>
    <w:rsid w:val="0020373C"/>
    <w:rsid w:val="00204867"/>
    <w:rsid w:val="00210F2D"/>
    <w:rsid w:val="00212CBC"/>
    <w:rsid w:val="00216D8F"/>
    <w:rsid w:val="00220C76"/>
    <w:rsid w:val="00230993"/>
    <w:rsid w:val="00243CFB"/>
    <w:rsid w:val="00266971"/>
    <w:rsid w:val="0027172F"/>
    <w:rsid w:val="00273D47"/>
    <w:rsid w:val="002769E2"/>
    <w:rsid w:val="00284DEE"/>
    <w:rsid w:val="00296858"/>
    <w:rsid w:val="002C68D7"/>
    <w:rsid w:val="002D1513"/>
    <w:rsid w:val="002D7888"/>
    <w:rsid w:val="002E7657"/>
    <w:rsid w:val="00301905"/>
    <w:rsid w:val="00304B31"/>
    <w:rsid w:val="003127B9"/>
    <w:rsid w:val="00320CF9"/>
    <w:rsid w:val="003242E9"/>
    <w:rsid w:val="00335DD3"/>
    <w:rsid w:val="0034311D"/>
    <w:rsid w:val="00362C42"/>
    <w:rsid w:val="0036700F"/>
    <w:rsid w:val="00372479"/>
    <w:rsid w:val="00377774"/>
    <w:rsid w:val="00380AC8"/>
    <w:rsid w:val="00382277"/>
    <w:rsid w:val="003A24B1"/>
    <w:rsid w:val="003C015A"/>
    <w:rsid w:val="003C14F9"/>
    <w:rsid w:val="003C25C7"/>
    <w:rsid w:val="003D784D"/>
    <w:rsid w:val="003D7B94"/>
    <w:rsid w:val="003E10C1"/>
    <w:rsid w:val="00415A10"/>
    <w:rsid w:val="00415AC2"/>
    <w:rsid w:val="004176D9"/>
    <w:rsid w:val="00424282"/>
    <w:rsid w:val="0042758E"/>
    <w:rsid w:val="00435099"/>
    <w:rsid w:val="00437A47"/>
    <w:rsid w:val="00454213"/>
    <w:rsid w:val="004559FA"/>
    <w:rsid w:val="00467A4B"/>
    <w:rsid w:val="00470333"/>
    <w:rsid w:val="00472810"/>
    <w:rsid w:val="00474DAE"/>
    <w:rsid w:val="00496701"/>
    <w:rsid w:val="004B0FFB"/>
    <w:rsid w:val="004B1092"/>
    <w:rsid w:val="004C7FFE"/>
    <w:rsid w:val="004E5EA3"/>
    <w:rsid w:val="004F557A"/>
    <w:rsid w:val="004F6CB8"/>
    <w:rsid w:val="0050083A"/>
    <w:rsid w:val="00500CB2"/>
    <w:rsid w:val="00501724"/>
    <w:rsid w:val="00503B7C"/>
    <w:rsid w:val="00507803"/>
    <w:rsid w:val="005143BF"/>
    <w:rsid w:val="00532B41"/>
    <w:rsid w:val="00543824"/>
    <w:rsid w:val="00546590"/>
    <w:rsid w:val="00553C89"/>
    <w:rsid w:val="0055526D"/>
    <w:rsid w:val="0056432C"/>
    <w:rsid w:val="005649C0"/>
    <w:rsid w:val="005774DE"/>
    <w:rsid w:val="00581568"/>
    <w:rsid w:val="005865B4"/>
    <w:rsid w:val="005940D3"/>
    <w:rsid w:val="005C19C2"/>
    <w:rsid w:val="005D1B0D"/>
    <w:rsid w:val="005F59BE"/>
    <w:rsid w:val="005F6CA4"/>
    <w:rsid w:val="00604EA3"/>
    <w:rsid w:val="00613EE2"/>
    <w:rsid w:val="00636137"/>
    <w:rsid w:val="00642559"/>
    <w:rsid w:val="00644829"/>
    <w:rsid w:val="00652501"/>
    <w:rsid w:val="006527DE"/>
    <w:rsid w:val="006670DF"/>
    <w:rsid w:val="006749C7"/>
    <w:rsid w:val="00686123"/>
    <w:rsid w:val="006962C9"/>
    <w:rsid w:val="006B2775"/>
    <w:rsid w:val="006B5257"/>
    <w:rsid w:val="006D0AAA"/>
    <w:rsid w:val="006E085E"/>
    <w:rsid w:val="006F6A10"/>
    <w:rsid w:val="006F73A7"/>
    <w:rsid w:val="00700885"/>
    <w:rsid w:val="00730103"/>
    <w:rsid w:val="00731E32"/>
    <w:rsid w:val="00737B4D"/>
    <w:rsid w:val="00767A13"/>
    <w:rsid w:val="007736FB"/>
    <w:rsid w:val="00775DB3"/>
    <w:rsid w:val="007966A7"/>
    <w:rsid w:val="007D40CB"/>
    <w:rsid w:val="007F76BE"/>
    <w:rsid w:val="00805BD5"/>
    <w:rsid w:val="008141C6"/>
    <w:rsid w:val="008274A8"/>
    <w:rsid w:val="0082763B"/>
    <w:rsid w:val="00874BB2"/>
    <w:rsid w:val="00876AA0"/>
    <w:rsid w:val="00877C69"/>
    <w:rsid w:val="0088447C"/>
    <w:rsid w:val="00884946"/>
    <w:rsid w:val="00894B33"/>
    <w:rsid w:val="008979FA"/>
    <w:rsid w:val="008A590F"/>
    <w:rsid w:val="008A6DF6"/>
    <w:rsid w:val="008B015B"/>
    <w:rsid w:val="008B10B3"/>
    <w:rsid w:val="008C600B"/>
    <w:rsid w:val="008E3E6C"/>
    <w:rsid w:val="008F2883"/>
    <w:rsid w:val="008F332B"/>
    <w:rsid w:val="008F4DA4"/>
    <w:rsid w:val="008F732A"/>
    <w:rsid w:val="00901AA4"/>
    <w:rsid w:val="00902203"/>
    <w:rsid w:val="00902210"/>
    <w:rsid w:val="00905ED6"/>
    <w:rsid w:val="0092021F"/>
    <w:rsid w:val="009371FC"/>
    <w:rsid w:val="009634C9"/>
    <w:rsid w:val="00965A9E"/>
    <w:rsid w:val="009704B3"/>
    <w:rsid w:val="009B5BF4"/>
    <w:rsid w:val="009C2F85"/>
    <w:rsid w:val="00A01433"/>
    <w:rsid w:val="00A36499"/>
    <w:rsid w:val="00A50B65"/>
    <w:rsid w:val="00A51165"/>
    <w:rsid w:val="00A539C7"/>
    <w:rsid w:val="00A61812"/>
    <w:rsid w:val="00A67BA6"/>
    <w:rsid w:val="00A80DEF"/>
    <w:rsid w:val="00A928DE"/>
    <w:rsid w:val="00AA3706"/>
    <w:rsid w:val="00AB0A01"/>
    <w:rsid w:val="00AB4DAB"/>
    <w:rsid w:val="00AC7B72"/>
    <w:rsid w:val="00AD0951"/>
    <w:rsid w:val="00AD16B1"/>
    <w:rsid w:val="00AD5206"/>
    <w:rsid w:val="00AD795D"/>
    <w:rsid w:val="00AE2EF1"/>
    <w:rsid w:val="00AE4640"/>
    <w:rsid w:val="00B113C4"/>
    <w:rsid w:val="00B1270F"/>
    <w:rsid w:val="00B231A3"/>
    <w:rsid w:val="00B2649F"/>
    <w:rsid w:val="00B26503"/>
    <w:rsid w:val="00B31134"/>
    <w:rsid w:val="00B44ECA"/>
    <w:rsid w:val="00B63108"/>
    <w:rsid w:val="00B641A1"/>
    <w:rsid w:val="00B71028"/>
    <w:rsid w:val="00B72E14"/>
    <w:rsid w:val="00B961DA"/>
    <w:rsid w:val="00BB047D"/>
    <w:rsid w:val="00BD2472"/>
    <w:rsid w:val="00BE3108"/>
    <w:rsid w:val="00BE737F"/>
    <w:rsid w:val="00C06793"/>
    <w:rsid w:val="00C21080"/>
    <w:rsid w:val="00C27B1F"/>
    <w:rsid w:val="00C32234"/>
    <w:rsid w:val="00C41D14"/>
    <w:rsid w:val="00C45112"/>
    <w:rsid w:val="00C459D9"/>
    <w:rsid w:val="00C53EB0"/>
    <w:rsid w:val="00C6485C"/>
    <w:rsid w:val="00C72B4C"/>
    <w:rsid w:val="00C878F0"/>
    <w:rsid w:val="00CB1C5A"/>
    <w:rsid w:val="00CC070E"/>
    <w:rsid w:val="00CC17A0"/>
    <w:rsid w:val="00CE7391"/>
    <w:rsid w:val="00CE7925"/>
    <w:rsid w:val="00CF31B9"/>
    <w:rsid w:val="00CF614F"/>
    <w:rsid w:val="00CF7B5A"/>
    <w:rsid w:val="00D0481F"/>
    <w:rsid w:val="00D1556A"/>
    <w:rsid w:val="00D1641C"/>
    <w:rsid w:val="00D21159"/>
    <w:rsid w:val="00D30CD7"/>
    <w:rsid w:val="00D476CA"/>
    <w:rsid w:val="00D60A45"/>
    <w:rsid w:val="00D668DD"/>
    <w:rsid w:val="00D7536A"/>
    <w:rsid w:val="00D823C5"/>
    <w:rsid w:val="00D84A90"/>
    <w:rsid w:val="00D93DDB"/>
    <w:rsid w:val="00D943A9"/>
    <w:rsid w:val="00D95771"/>
    <w:rsid w:val="00DA3C70"/>
    <w:rsid w:val="00DA7921"/>
    <w:rsid w:val="00DB7437"/>
    <w:rsid w:val="00DD25F3"/>
    <w:rsid w:val="00DD2EB7"/>
    <w:rsid w:val="00DE2333"/>
    <w:rsid w:val="00DE5D42"/>
    <w:rsid w:val="00DE68C1"/>
    <w:rsid w:val="00DE7080"/>
    <w:rsid w:val="00DF3D5F"/>
    <w:rsid w:val="00DF45D0"/>
    <w:rsid w:val="00E0252B"/>
    <w:rsid w:val="00E072AD"/>
    <w:rsid w:val="00E07D42"/>
    <w:rsid w:val="00E21AA5"/>
    <w:rsid w:val="00E233CD"/>
    <w:rsid w:val="00E32ED4"/>
    <w:rsid w:val="00E42759"/>
    <w:rsid w:val="00E442AF"/>
    <w:rsid w:val="00E53F1A"/>
    <w:rsid w:val="00E565D4"/>
    <w:rsid w:val="00E66A33"/>
    <w:rsid w:val="00E701BA"/>
    <w:rsid w:val="00E7557F"/>
    <w:rsid w:val="00E75E54"/>
    <w:rsid w:val="00E82FB4"/>
    <w:rsid w:val="00E85D78"/>
    <w:rsid w:val="00E925F1"/>
    <w:rsid w:val="00E9431C"/>
    <w:rsid w:val="00E94B5F"/>
    <w:rsid w:val="00E97A25"/>
    <w:rsid w:val="00EA4AF9"/>
    <w:rsid w:val="00EA6DC6"/>
    <w:rsid w:val="00EB17D3"/>
    <w:rsid w:val="00EC47CF"/>
    <w:rsid w:val="00EC576C"/>
    <w:rsid w:val="00EC5A08"/>
    <w:rsid w:val="00ED34E9"/>
    <w:rsid w:val="00ED6225"/>
    <w:rsid w:val="00ED6624"/>
    <w:rsid w:val="00F023F2"/>
    <w:rsid w:val="00F04FF7"/>
    <w:rsid w:val="00F23FB6"/>
    <w:rsid w:val="00F2428B"/>
    <w:rsid w:val="00F3150F"/>
    <w:rsid w:val="00F315D1"/>
    <w:rsid w:val="00F33830"/>
    <w:rsid w:val="00F418A9"/>
    <w:rsid w:val="00F60D96"/>
    <w:rsid w:val="00F84A17"/>
    <w:rsid w:val="00F864EA"/>
    <w:rsid w:val="00F87CEE"/>
    <w:rsid w:val="00FB7EF3"/>
    <w:rsid w:val="00FD03AF"/>
    <w:rsid w:val="00FD33BF"/>
    <w:rsid w:val="00FD7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1046D"/>
  <w15:docId w15:val="{B28F8F9F-5EE1-421D-B99E-2DA9B19B5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82FB4"/>
    <w:rPr>
      <w:color w:val="0000FF"/>
      <w:u w:val="single"/>
    </w:rPr>
  </w:style>
  <w:style w:type="paragraph" w:styleId="StandardWeb">
    <w:name w:val="Normal (Web)"/>
    <w:basedOn w:val="Standard"/>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customStyle="1" w:styleId="NichtaufgelsteErwhnung1">
    <w:name w:val="Nicht aufgelöste Erwähnung1"/>
    <w:basedOn w:val="Absatz-Standardschriftart"/>
    <w:uiPriority w:val="99"/>
    <w:semiHidden/>
    <w:unhideWhenUsed/>
    <w:rsid w:val="00B26503"/>
    <w:rPr>
      <w:color w:val="605E5C"/>
      <w:shd w:val="clear" w:color="auto" w:fill="E1DFDD"/>
    </w:rPr>
  </w:style>
  <w:style w:type="paragraph" w:styleId="Textkrper">
    <w:name w:val="Body Text"/>
    <w:basedOn w:val="Standard"/>
    <w:link w:val="TextkrperZchn"/>
    <w:uiPriority w:val="98"/>
    <w:semiHidden/>
    <w:unhideWhenUsed/>
    <w:rsid w:val="00AE2EF1"/>
    <w:pPr>
      <w:spacing w:after="200" w:line="240" w:lineRule="auto"/>
    </w:pPr>
    <w:rPr>
      <w:rFonts w:cs="Calibri"/>
      <w:color w:val="auto"/>
      <w:szCs w:val="22"/>
      <w:lang w:val="de-CH"/>
    </w:rPr>
  </w:style>
  <w:style w:type="character" w:customStyle="1" w:styleId="TextkrperZchn">
    <w:name w:val="Textkörper Zchn"/>
    <w:basedOn w:val="Absatz-Standardschriftart"/>
    <w:link w:val="Textkrper"/>
    <w:uiPriority w:val="98"/>
    <w:semiHidden/>
    <w:rsid w:val="00AE2EF1"/>
    <w:rPr>
      <w:rFonts w:ascii="E+H Serif" w:hAnsi="E+H Serif" w:cs="Calibri"/>
      <w:sz w:val="22"/>
      <w:szCs w:val="22"/>
    </w:rPr>
  </w:style>
  <w:style w:type="paragraph" w:styleId="Listenabsatz">
    <w:name w:val="List Paragraph"/>
    <w:basedOn w:val="Standard"/>
    <w:uiPriority w:val="34"/>
    <w:qFormat/>
    <w:rsid w:val="00AE2EF1"/>
    <w:pPr>
      <w:spacing w:after="0" w:line="240" w:lineRule="auto"/>
      <w:ind w:left="720"/>
    </w:pPr>
    <w:rPr>
      <w:rFonts w:ascii="Calibri" w:hAnsi="Calibri" w:cs="Calibri"/>
      <w:color w:val="auto"/>
      <w:szCs w:val="22"/>
      <w:lang w:val="de-CH"/>
    </w:rPr>
  </w:style>
  <w:style w:type="paragraph" w:customStyle="1" w:styleId="3Lead">
    <w:name w:val="3 Lead"/>
    <w:basedOn w:val="Textkrper"/>
    <w:autoRedefine/>
    <w:qFormat/>
    <w:rsid w:val="00CC17A0"/>
    <w:pPr>
      <w:spacing w:after="160" w:line="259" w:lineRule="auto"/>
    </w:pPr>
    <w:rPr>
      <w:rFonts w:cstheme="minorBidi"/>
      <w:b/>
      <w:lang w:val="de-DE"/>
    </w:rPr>
  </w:style>
  <w:style w:type="paragraph" w:customStyle="1" w:styleId="eh-generic--text">
    <w:name w:val="eh-generic--text"/>
    <w:basedOn w:val="Standard"/>
    <w:rsid w:val="00DF3D5F"/>
    <w:pPr>
      <w:spacing w:before="100" w:beforeAutospacing="1" w:after="100" w:afterAutospacing="1" w:line="240" w:lineRule="auto"/>
    </w:pPr>
    <w:rPr>
      <w:rFonts w:ascii="Times New Roman" w:eastAsia="Times New Roman" w:hAnsi="Times New Roman"/>
      <w:color w:val="auto"/>
      <w:sz w:val="24"/>
      <w:szCs w:val="24"/>
      <w:lang w:eastAsia="de-DE"/>
    </w:rPr>
  </w:style>
  <w:style w:type="paragraph" w:customStyle="1" w:styleId="Default">
    <w:name w:val="Default"/>
    <w:rsid w:val="00196B24"/>
    <w:pPr>
      <w:autoSpaceDE w:val="0"/>
      <w:autoSpaceDN w:val="0"/>
      <w:adjustRightInd w:val="0"/>
    </w:pPr>
    <w:rPr>
      <w:rFonts w:ascii="E+H Serif" w:hAnsi="E+H Serif" w:cs="E+H Serif"/>
      <w:color w:val="000000"/>
      <w:sz w:val="24"/>
      <w:szCs w:val="24"/>
      <w:lang w:val="de-DE"/>
    </w:rPr>
  </w:style>
  <w:style w:type="paragraph" w:customStyle="1" w:styleId="5BodyTextBold">
    <w:name w:val="5 Body Text Bold"/>
    <w:basedOn w:val="Standard"/>
    <w:autoRedefine/>
    <w:qFormat/>
    <w:rsid w:val="00204867"/>
    <w:pPr>
      <w:spacing w:after="0" w:line="256" w:lineRule="auto"/>
      <w:contextualSpacing/>
    </w:pPr>
    <w:rPr>
      <w:rFonts w:cstheme="minorBidi"/>
      <w:b/>
      <w:color w:val="auto"/>
      <w:szCs w:val="22"/>
    </w:rPr>
  </w:style>
  <w:style w:type="character" w:styleId="Kommentarzeichen">
    <w:name w:val="annotation reference"/>
    <w:basedOn w:val="Absatz-Standardschriftart"/>
    <w:uiPriority w:val="99"/>
    <w:semiHidden/>
    <w:unhideWhenUsed/>
    <w:rsid w:val="006F6A10"/>
    <w:rPr>
      <w:sz w:val="16"/>
      <w:szCs w:val="16"/>
    </w:rPr>
  </w:style>
  <w:style w:type="paragraph" w:styleId="Kommentartext">
    <w:name w:val="annotation text"/>
    <w:basedOn w:val="Standard"/>
    <w:link w:val="KommentartextZchn"/>
    <w:uiPriority w:val="99"/>
    <w:unhideWhenUsed/>
    <w:rsid w:val="006F6A10"/>
    <w:pPr>
      <w:spacing w:line="240" w:lineRule="auto"/>
    </w:pPr>
    <w:rPr>
      <w:sz w:val="20"/>
    </w:rPr>
  </w:style>
  <w:style w:type="character" w:customStyle="1" w:styleId="KommentartextZchn">
    <w:name w:val="Kommentartext Zchn"/>
    <w:basedOn w:val="Absatz-Standardschriftart"/>
    <w:link w:val="Kommentartext"/>
    <w:uiPriority w:val="99"/>
    <w:rsid w:val="006F6A10"/>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F6A10"/>
    <w:rPr>
      <w:b/>
      <w:bCs/>
    </w:rPr>
  </w:style>
  <w:style w:type="character" w:customStyle="1" w:styleId="KommentarthemaZchn">
    <w:name w:val="Kommentarthema Zchn"/>
    <w:basedOn w:val="KommentartextZchn"/>
    <w:link w:val="Kommentarthema"/>
    <w:uiPriority w:val="99"/>
    <w:semiHidden/>
    <w:rsid w:val="006F6A10"/>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806321817">
      <w:bodyDiv w:val="1"/>
      <w:marLeft w:val="0"/>
      <w:marRight w:val="0"/>
      <w:marTop w:val="0"/>
      <w:marBottom w:val="0"/>
      <w:divBdr>
        <w:top w:val="none" w:sz="0" w:space="0" w:color="auto"/>
        <w:left w:val="none" w:sz="0" w:space="0" w:color="auto"/>
        <w:bottom w:val="none" w:sz="0" w:space="0" w:color="auto"/>
        <w:right w:val="none" w:sz="0" w:space="0" w:color="auto"/>
      </w:divBdr>
      <w:divsChild>
        <w:div w:id="175537308">
          <w:marLeft w:val="0"/>
          <w:marRight w:val="0"/>
          <w:marTop w:val="0"/>
          <w:marBottom w:val="0"/>
          <w:divBdr>
            <w:top w:val="none" w:sz="0" w:space="0" w:color="auto"/>
            <w:left w:val="none" w:sz="0" w:space="0" w:color="auto"/>
            <w:bottom w:val="none" w:sz="0" w:space="0" w:color="auto"/>
            <w:right w:val="none" w:sz="0" w:space="0" w:color="auto"/>
          </w:divBdr>
          <w:divsChild>
            <w:div w:id="897397257">
              <w:marLeft w:val="0"/>
              <w:marRight w:val="0"/>
              <w:marTop w:val="0"/>
              <w:marBottom w:val="0"/>
              <w:divBdr>
                <w:top w:val="none" w:sz="0" w:space="0" w:color="auto"/>
                <w:left w:val="none" w:sz="0" w:space="0" w:color="auto"/>
                <w:bottom w:val="none" w:sz="0" w:space="0" w:color="auto"/>
                <w:right w:val="none" w:sz="0" w:space="0" w:color="auto"/>
              </w:divBdr>
            </w:div>
          </w:divsChild>
        </w:div>
        <w:div w:id="1379819221">
          <w:marLeft w:val="0"/>
          <w:marRight w:val="0"/>
          <w:marTop w:val="0"/>
          <w:marBottom w:val="0"/>
          <w:divBdr>
            <w:top w:val="none" w:sz="0" w:space="0" w:color="auto"/>
            <w:left w:val="none" w:sz="0" w:space="0" w:color="auto"/>
            <w:bottom w:val="none" w:sz="0" w:space="0" w:color="auto"/>
            <w:right w:val="none" w:sz="0" w:space="0" w:color="auto"/>
          </w:divBdr>
          <w:divsChild>
            <w:div w:id="6585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77081">
      <w:bodyDiv w:val="1"/>
      <w:marLeft w:val="0"/>
      <w:marRight w:val="0"/>
      <w:marTop w:val="0"/>
      <w:marBottom w:val="0"/>
      <w:divBdr>
        <w:top w:val="none" w:sz="0" w:space="0" w:color="auto"/>
        <w:left w:val="none" w:sz="0" w:space="0" w:color="auto"/>
        <w:bottom w:val="none" w:sz="0" w:space="0" w:color="auto"/>
        <w:right w:val="none" w:sz="0" w:space="0" w:color="auto"/>
      </w:divBdr>
    </w:div>
    <w:div w:id="846555998">
      <w:bodyDiv w:val="1"/>
      <w:marLeft w:val="0"/>
      <w:marRight w:val="0"/>
      <w:marTop w:val="0"/>
      <w:marBottom w:val="0"/>
      <w:divBdr>
        <w:top w:val="none" w:sz="0" w:space="0" w:color="auto"/>
        <w:left w:val="none" w:sz="0" w:space="0" w:color="auto"/>
        <w:bottom w:val="none" w:sz="0" w:space="0" w:color="auto"/>
        <w:right w:val="none" w:sz="0" w:space="0" w:color="auto"/>
      </w:divBdr>
    </w:div>
    <w:div w:id="878013310">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384334558">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 w:id="209593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endress.com"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ndress.com/media-cen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4CD6E-4296-40CB-B67C-C48C5855E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5675</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Lösungen für die Industrie 4.0 im Fokus</vt:lpstr>
      <vt:lpstr/>
    </vt:vector>
  </TitlesOfParts>
  <Company>Endress+Hauser</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Lösungen für die Industrie 4.0 im Fokus</dc:title>
  <dc:subject/>
  <dc:creator>Martin Raab</dc:creator>
  <cp:keywords>Medienmitteilung</cp:keywords>
  <dc:description/>
  <cp:lastModifiedBy>Kristina Rodriguez</cp:lastModifiedBy>
  <cp:revision>8</cp:revision>
  <cp:lastPrinted>2019-09-16T13:55:00Z</cp:lastPrinted>
  <dcterms:created xsi:type="dcterms:W3CDTF">2021-10-07T08:31:00Z</dcterms:created>
  <dcterms:modified xsi:type="dcterms:W3CDTF">2021-10-07T08:46:00Z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2021-09-09T11:19:55Z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deff68dd-915c-4810-b633-a4a95f4f306b</vt:lpwstr>
  </property>
  <property fmtid="{D5CDD505-2E9C-101B-9397-08002B2CF9AE}" pid="8" name="MSIP_Label_2988f0a4-524a-45f2-829d-417725fa4957_ContentBits">
    <vt:lpwstr>0</vt:lpwstr>
  </property>
</Properties>
</file>